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4820"/>
        <w:gridCol w:w="1054"/>
        <w:gridCol w:w="1408"/>
      </w:tblGrid>
      <w:tr w:rsidR="006F05F4" w:rsidRPr="00A118E5" w14:paraId="55F492FA" w14:textId="77777777" w:rsidTr="006F05F4">
        <w:trPr>
          <w:trHeight w:val="385"/>
          <w:jc w:val="center"/>
        </w:trPr>
        <w:tc>
          <w:tcPr>
            <w:tcW w:w="2905" w:type="dxa"/>
            <w:vMerge w:val="restart"/>
            <w:vAlign w:val="center"/>
          </w:tcPr>
          <w:p w14:paraId="37C96063" w14:textId="3CC1ACC1" w:rsidR="006F05F4" w:rsidRPr="007C0178" w:rsidRDefault="006F05F4" w:rsidP="008D3C70">
            <w:pPr>
              <w:spacing w:before="0" w:after="0" w:line="240" w:lineRule="auto"/>
              <w:jc w:val="center"/>
              <w:rPr>
                <w:szCs w:val="22"/>
              </w:rPr>
            </w:pPr>
            <w:r>
              <w:rPr>
                <w:b/>
                <w:noProof/>
                <w:snapToGrid/>
                <w:szCs w:val="22"/>
              </w:rPr>
              <w:drawing>
                <wp:inline distT="0" distB="0" distL="0" distR="0" wp14:anchorId="0EB529F5" wp14:editId="2AE20AB6">
                  <wp:extent cx="1657350" cy="733425"/>
                  <wp:effectExtent l="0" t="0" r="0" b="0"/>
                  <wp:docPr id="98" name="Picture 98" descr="C:\Users\ikurtoglu\Pictures\TPAO Logo\LOGO_TURKIYE_PETROLLERI_ANONIM_ORTAKLIGI\TURKIYE_PETROLLERI_ANONIM_ORTAKLIGI_LOGO_1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ikurtoglu\Pictures\TPAO Logo\LOGO_TURKIYE_PETROLLERI_ANONIM_ORTAKLIGI\TURKIYE_PETROLLERI_ANONIM_ORTAKLIGI_LOGO_1_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4820" w:type="dxa"/>
            <w:vMerge w:val="restart"/>
            <w:vAlign w:val="center"/>
          </w:tcPr>
          <w:p w14:paraId="43837E58" w14:textId="77777777" w:rsidR="006F05F4" w:rsidRPr="006F05F4" w:rsidRDefault="006F05F4" w:rsidP="008D3C70">
            <w:pPr>
              <w:pStyle w:val="Balk2"/>
              <w:numPr>
                <w:ilvl w:val="0"/>
                <w:numId w:val="0"/>
              </w:numPr>
              <w:spacing w:before="0" w:after="0" w:line="240" w:lineRule="auto"/>
              <w:ind w:left="357" w:hanging="357"/>
              <w:jc w:val="left"/>
              <w:rPr>
                <w:sz w:val="22"/>
                <w:szCs w:val="22"/>
              </w:rPr>
            </w:pPr>
            <w:r w:rsidRPr="006F05F4">
              <w:rPr>
                <w:sz w:val="22"/>
                <w:szCs w:val="22"/>
              </w:rPr>
              <w:t>MOTORİN (DÖKME) TEKNİK ŞARTNAMESİ</w:t>
            </w:r>
          </w:p>
          <w:p w14:paraId="2692E1A5" w14:textId="77777777" w:rsidR="006F05F4" w:rsidRPr="00A118E5" w:rsidRDefault="006F05F4" w:rsidP="008D3C70">
            <w:pPr>
              <w:spacing w:before="0" w:after="0" w:line="240" w:lineRule="auto"/>
              <w:ind w:left="115"/>
              <w:jc w:val="center"/>
              <w:rPr>
                <w:b/>
                <w:sz w:val="24"/>
              </w:rPr>
            </w:pPr>
            <w:r w:rsidRPr="006F05F4">
              <w:rPr>
                <w:b/>
                <w:sz w:val="20"/>
                <w:szCs w:val="22"/>
              </w:rPr>
              <w:t>TEDARİK VE LOJİSTİK DAİRE BAŞKANLIĞI</w:t>
            </w:r>
          </w:p>
        </w:tc>
        <w:tc>
          <w:tcPr>
            <w:tcW w:w="1054" w:type="dxa"/>
            <w:vAlign w:val="center"/>
          </w:tcPr>
          <w:p w14:paraId="6BE72B17" w14:textId="77777777" w:rsidR="006F05F4" w:rsidRPr="006F05F4" w:rsidRDefault="006F05F4" w:rsidP="008D3C70">
            <w:pPr>
              <w:pStyle w:val="Balk1"/>
              <w:spacing w:before="0" w:after="0" w:line="240" w:lineRule="auto"/>
              <w:jc w:val="left"/>
              <w:rPr>
                <w:b/>
                <w:sz w:val="18"/>
                <w:szCs w:val="28"/>
              </w:rPr>
            </w:pPr>
            <w:r w:rsidRPr="006F05F4">
              <w:rPr>
                <w:b/>
                <w:sz w:val="18"/>
                <w:szCs w:val="28"/>
              </w:rPr>
              <w:t>Dok. No</w:t>
            </w:r>
          </w:p>
        </w:tc>
        <w:tc>
          <w:tcPr>
            <w:tcW w:w="1408" w:type="dxa"/>
            <w:vAlign w:val="center"/>
          </w:tcPr>
          <w:p w14:paraId="1E6CFB62" w14:textId="77777777" w:rsidR="006F05F4" w:rsidRPr="006F05F4" w:rsidRDefault="006F05F4" w:rsidP="008D3C70">
            <w:pPr>
              <w:pStyle w:val="Balk1"/>
              <w:spacing w:before="0" w:after="0" w:line="240" w:lineRule="auto"/>
              <w:jc w:val="left"/>
              <w:rPr>
                <w:b/>
                <w:sz w:val="18"/>
                <w:szCs w:val="28"/>
              </w:rPr>
            </w:pPr>
          </w:p>
        </w:tc>
      </w:tr>
      <w:tr w:rsidR="006F05F4" w:rsidRPr="00A118E5" w14:paraId="4E710466" w14:textId="77777777" w:rsidTr="006F05F4">
        <w:trPr>
          <w:trHeight w:val="385"/>
          <w:jc w:val="center"/>
        </w:trPr>
        <w:tc>
          <w:tcPr>
            <w:tcW w:w="2905" w:type="dxa"/>
            <w:vMerge/>
            <w:vAlign w:val="center"/>
          </w:tcPr>
          <w:p w14:paraId="22B75963" w14:textId="77777777" w:rsidR="006F05F4" w:rsidRDefault="006F05F4" w:rsidP="008D3C70">
            <w:pPr>
              <w:spacing w:before="0" w:after="0" w:line="240" w:lineRule="auto"/>
              <w:jc w:val="center"/>
              <w:rPr>
                <w:b/>
                <w:noProof/>
                <w:snapToGrid/>
                <w:szCs w:val="22"/>
              </w:rPr>
            </w:pPr>
          </w:p>
        </w:tc>
        <w:tc>
          <w:tcPr>
            <w:tcW w:w="4820" w:type="dxa"/>
            <w:vMerge/>
            <w:vAlign w:val="center"/>
          </w:tcPr>
          <w:p w14:paraId="6EECF943" w14:textId="77777777" w:rsidR="006F05F4" w:rsidRPr="00427BB3" w:rsidRDefault="006F05F4" w:rsidP="008D3C70">
            <w:pPr>
              <w:pStyle w:val="Balk2"/>
              <w:spacing w:before="0" w:after="0" w:line="240" w:lineRule="auto"/>
              <w:jc w:val="center"/>
              <w:rPr>
                <w:b w:val="0"/>
                <w:sz w:val="22"/>
                <w:szCs w:val="22"/>
              </w:rPr>
            </w:pPr>
          </w:p>
        </w:tc>
        <w:tc>
          <w:tcPr>
            <w:tcW w:w="1054" w:type="dxa"/>
            <w:vAlign w:val="center"/>
          </w:tcPr>
          <w:p w14:paraId="1423786D" w14:textId="77777777" w:rsidR="006F05F4" w:rsidRPr="006F05F4" w:rsidRDefault="006F05F4" w:rsidP="008D3C70">
            <w:pPr>
              <w:pStyle w:val="Balk1"/>
              <w:spacing w:before="0" w:after="0" w:line="240" w:lineRule="auto"/>
              <w:jc w:val="left"/>
              <w:rPr>
                <w:b/>
                <w:sz w:val="18"/>
                <w:szCs w:val="28"/>
              </w:rPr>
            </w:pPr>
            <w:r>
              <w:rPr>
                <w:b/>
                <w:sz w:val="18"/>
                <w:szCs w:val="28"/>
              </w:rPr>
              <w:t>Tarih</w:t>
            </w:r>
          </w:p>
        </w:tc>
        <w:tc>
          <w:tcPr>
            <w:tcW w:w="1408" w:type="dxa"/>
            <w:vAlign w:val="center"/>
          </w:tcPr>
          <w:p w14:paraId="2FCFB575" w14:textId="037667FA" w:rsidR="006F05F4" w:rsidRPr="006F05F4" w:rsidRDefault="006F05F4" w:rsidP="008D3C70">
            <w:pPr>
              <w:pStyle w:val="Balk1"/>
              <w:spacing w:before="0" w:after="0" w:line="240" w:lineRule="auto"/>
              <w:jc w:val="left"/>
              <w:rPr>
                <w:b/>
                <w:sz w:val="18"/>
                <w:szCs w:val="28"/>
              </w:rPr>
            </w:pPr>
          </w:p>
        </w:tc>
      </w:tr>
      <w:tr w:rsidR="006F05F4" w:rsidRPr="00A118E5" w14:paraId="22E45D1E" w14:textId="77777777" w:rsidTr="006F05F4">
        <w:trPr>
          <w:trHeight w:val="385"/>
          <w:jc w:val="center"/>
        </w:trPr>
        <w:tc>
          <w:tcPr>
            <w:tcW w:w="2905" w:type="dxa"/>
            <w:vMerge/>
            <w:vAlign w:val="center"/>
          </w:tcPr>
          <w:p w14:paraId="60C28E0D" w14:textId="77777777" w:rsidR="006F05F4" w:rsidRDefault="006F05F4" w:rsidP="008D3C70">
            <w:pPr>
              <w:spacing w:before="0" w:after="0" w:line="240" w:lineRule="auto"/>
              <w:jc w:val="center"/>
              <w:rPr>
                <w:b/>
                <w:noProof/>
                <w:snapToGrid/>
                <w:szCs w:val="22"/>
              </w:rPr>
            </w:pPr>
          </w:p>
        </w:tc>
        <w:tc>
          <w:tcPr>
            <w:tcW w:w="4820" w:type="dxa"/>
            <w:vMerge/>
            <w:vAlign w:val="center"/>
          </w:tcPr>
          <w:p w14:paraId="22D07020" w14:textId="77777777" w:rsidR="006F05F4" w:rsidRPr="00427BB3" w:rsidRDefault="006F05F4" w:rsidP="008D3C70">
            <w:pPr>
              <w:pStyle w:val="Balk2"/>
              <w:spacing w:before="0" w:after="0" w:line="240" w:lineRule="auto"/>
              <w:jc w:val="center"/>
              <w:rPr>
                <w:b w:val="0"/>
                <w:sz w:val="22"/>
                <w:szCs w:val="22"/>
              </w:rPr>
            </w:pPr>
          </w:p>
        </w:tc>
        <w:tc>
          <w:tcPr>
            <w:tcW w:w="1054" w:type="dxa"/>
            <w:vAlign w:val="center"/>
          </w:tcPr>
          <w:p w14:paraId="316A4894" w14:textId="77777777" w:rsidR="006F05F4" w:rsidRPr="006F05F4" w:rsidRDefault="006F05F4" w:rsidP="008D3C70">
            <w:pPr>
              <w:pStyle w:val="Balk1"/>
              <w:spacing w:before="0" w:after="0" w:line="240" w:lineRule="auto"/>
              <w:jc w:val="left"/>
              <w:rPr>
                <w:b/>
                <w:sz w:val="18"/>
                <w:szCs w:val="28"/>
              </w:rPr>
            </w:pPr>
            <w:r>
              <w:rPr>
                <w:b/>
                <w:sz w:val="18"/>
                <w:szCs w:val="28"/>
              </w:rPr>
              <w:t>Revizyon</w:t>
            </w:r>
          </w:p>
        </w:tc>
        <w:tc>
          <w:tcPr>
            <w:tcW w:w="1408" w:type="dxa"/>
            <w:vAlign w:val="center"/>
          </w:tcPr>
          <w:p w14:paraId="556F1E25" w14:textId="77777777" w:rsidR="006F05F4" w:rsidRPr="006F05F4" w:rsidRDefault="006F05F4" w:rsidP="008D3C70">
            <w:pPr>
              <w:pStyle w:val="Balk1"/>
              <w:spacing w:before="0" w:after="0" w:line="240" w:lineRule="auto"/>
              <w:jc w:val="left"/>
              <w:rPr>
                <w:b/>
                <w:sz w:val="18"/>
                <w:szCs w:val="28"/>
              </w:rPr>
            </w:pPr>
          </w:p>
        </w:tc>
      </w:tr>
    </w:tbl>
    <w:p w14:paraId="2DD4FC0D" w14:textId="77777777" w:rsidR="001E3BA6" w:rsidRPr="001E3BA6" w:rsidRDefault="001E3BA6" w:rsidP="00A260BB">
      <w:pPr>
        <w:widowControl/>
        <w:spacing w:line="259" w:lineRule="exact"/>
        <w:rPr>
          <w:szCs w:val="22"/>
        </w:rPr>
      </w:pPr>
    </w:p>
    <w:p w14:paraId="5ED64262" w14:textId="77777777" w:rsidR="004B0248" w:rsidRPr="001E3BA6" w:rsidRDefault="004B0248" w:rsidP="00F834E7">
      <w:pPr>
        <w:pStyle w:val="Balk2"/>
      </w:pPr>
      <w:r w:rsidRPr="001E3BA6">
        <w:t xml:space="preserve">KONU VE KAPSAM: </w:t>
      </w:r>
    </w:p>
    <w:p w14:paraId="5CBD8443" w14:textId="4EB61E5D" w:rsidR="00DA40AC" w:rsidRPr="001E3BA6" w:rsidRDefault="004B0248" w:rsidP="00F834E7">
      <w:pPr>
        <w:pStyle w:val="Liste"/>
        <w:rPr>
          <w:b/>
        </w:rPr>
      </w:pPr>
      <w:r w:rsidRPr="001E3BA6">
        <w:t xml:space="preserve">Bu </w:t>
      </w:r>
      <w:r w:rsidRPr="00F834E7">
        <w:t>ihalenin</w:t>
      </w:r>
      <w:r w:rsidRPr="001E3BA6">
        <w:t xml:space="preserve"> konu ve</w:t>
      </w:r>
      <w:r w:rsidRPr="001E3BA6">
        <w:rPr>
          <w:i/>
        </w:rPr>
        <w:t xml:space="preserve"> </w:t>
      </w:r>
      <w:r w:rsidRPr="001E3BA6">
        <w:t xml:space="preserve">kapsamı, </w:t>
      </w:r>
      <w:r w:rsidR="001A46B2" w:rsidRPr="001E3BA6">
        <w:t>Türkiye Petrolleri A.O. G</w:t>
      </w:r>
      <w:r w:rsidR="005A1B9A" w:rsidRPr="001E3BA6">
        <w:t xml:space="preserve">enel Müdürlüğü </w:t>
      </w:r>
      <w:r w:rsidR="00657142">
        <w:t>Şırnak Bölge Müdürlüğü’ne bağlı</w:t>
      </w:r>
      <w:r w:rsidR="005A1B9A" w:rsidRPr="001E3BA6">
        <w:t xml:space="preserve"> birimlerinin</w:t>
      </w:r>
      <w:r w:rsidRPr="001E3BA6">
        <w:t xml:space="preserve"> </w:t>
      </w:r>
      <w:r w:rsidR="008E5DED">
        <w:t xml:space="preserve">iki aylık </w:t>
      </w:r>
      <w:bookmarkStart w:id="0" w:name="_GoBack"/>
      <w:bookmarkEnd w:id="0"/>
      <w:r w:rsidR="00062782" w:rsidRPr="001E3BA6">
        <w:t xml:space="preserve"> </w:t>
      </w:r>
      <w:r w:rsidRPr="001E3BA6">
        <w:t xml:space="preserve">ihtiyacı olan </w:t>
      </w:r>
      <w:r w:rsidR="005A1B9A" w:rsidRPr="001E3BA6">
        <w:t>motorinin</w:t>
      </w:r>
      <w:r w:rsidR="001A46B2" w:rsidRPr="001E3BA6">
        <w:t xml:space="preserve"> </w:t>
      </w:r>
      <w:r w:rsidR="00D623D1" w:rsidRPr="001E3BA6">
        <w:t>(</w:t>
      </w:r>
      <w:r w:rsidRPr="001E3BA6">
        <w:t xml:space="preserve">cinsi, miktarı, </w:t>
      </w:r>
      <w:r w:rsidRPr="001E3BA6">
        <w:rPr>
          <w:i/>
        </w:rPr>
        <w:t xml:space="preserve"> </w:t>
      </w:r>
      <w:r w:rsidRPr="001E3BA6">
        <w:t>niteliği ve teslim yerleri ile muayene ve kabul</w:t>
      </w:r>
      <w:r w:rsidR="00062782" w:rsidRPr="001E3BA6">
        <w:t>ü</w:t>
      </w:r>
      <w:r w:rsidRPr="001E3BA6">
        <w:t xml:space="preserve"> ve bu şartnamede belirtil</w:t>
      </w:r>
      <w:r w:rsidR="00062782" w:rsidRPr="001E3BA6">
        <w:t>diği şekilde</w:t>
      </w:r>
      <w:r w:rsidR="00B11E74" w:rsidRPr="001E3BA6">
        <w:t>)</w:t>
      </w:r>
      <w:r w:rsidR="00062782" w:rsidRPr="001E3BA6">
        <w:t xml:space="preserve"> </w:t>
      </w:r>
      <w:r w:rsidRPr="001E3BA6">
        <w:t>satın alınması işidir.</w:t>
      </w:r>
    </w:p>
    <w:p w14:paraId="6D87F64C" w14:textId="3F4F1A5B" w:rsidR="00572508" w:rsidRPr="001E3BA6" w:rsidRDefault="004B0248" w:rsidP="00F834E7">
      <w:pPr>
        <w:pStyle w:val="Liste"/>
        <w:rPr>
          <w:b/>
        </w:rPr>
      </w:pPr>
      <w:r w:rsidRPr="001E3BA6">
        <w:t>Bu Şartname ve ekleri "</w:t>
      </w:r>
      <w:r w:rsidR="003F4CA5" w:rsidRPr="001E3BA6">
        <w:t>İdari</w:t>
      </w:r>
      <w:r w:rsidRPr="001E3BA6">
        <w:t xml:space="preserve"> Şartname” ile “Sözleşmenin” bir parçası olup,</w:t>
      </w:r>
      <w:r w:rsidR="003B7F90" w:rsidRPr="001E3BA6">
        <w:t xml:space="preserve"> </w:t>
      </w:r>
      <w:r w:rsidR="00ED1D96" w:rsidRPr="001E3BA6">
        <w:t>her biri</w:t>
      </w:r>
      <w:r w:rsidRPr="001E3BA6">
        <w:t xml:space="preserve"> diğerinin tamamlayıcısı olarak birlikte kullanılır. </w:t>
      </w:r>
    </w:p>
    <w:p w14:paraId="1400BA66" w14:textId="43BE0887" w:rsidR="00737E9C" w:rsidRPr="001E3BA6" w:rsidRDefault="00D05EC9" w:rsidP="00F834E7">
      <w:pPr>
        <w:pStyle w:val="Balk2"/>
      </w:pPr>
      <w:r w:rsidRPr="001E3BA6">
        <w:t xml:space="preserve">TEKNİK </w:t>
      </w:r>
      <w:r w:rsidR="005B2A4E">
        <w:t>ŞARTLAR:</w:t>
      </w:r>
    </w:p>
    <w:p w14:paraId="7AFB8709" w14:textId="0AE9D918" w:rsidR="00D05EC9" w:rsidRPr="001E3BA6" w:rsidRDefault="00D05EC9" w:rsidP="00F834E7">
      <w:pPr>
        <w:pStyle w:val="Liste"/>
      </w:pPr>
      <w:r w:rsidRPr="001E3BA6">
        <w:t>Motorin</w:t>
      </w:r>
      <w:r w:rsidR="00C564DB" w:rsidRPr="001E3BA6">
        <w:t xml:space="preserve"> (Dökme) l</w:t>
      </w:r>
      <w:r w:rsidRPr="001E3BA6">
        <w:t>itre cinsinden teslim alınacaktır.</w:t>
      </w:r>
    </w:p>
    <w:p w14:paraId="1E785603" w14:textId="03280766" w:rsidR="00630BC0" w:rsidRPr="001E3BA6" w:rsidRDefault="00630BC0" w:rsidP="00F834E7">
      <w:pPr>
        <w:pStyle w:val="Liste"/>
      </w:pPr>
      <w:r w:rsidRPr="001E3BA6">
        <w:t xml:space="preserve">Petrol ürünlerinin </w:t>
      </w:r>
      <w:r w:rsidR="00A555EF" w:rsidRPr="001E3BA6">
        <w:t>5015 sayılı Petrol Piyasası Kanunu hükümlerine uygun olması</w:t>
      </w:r>
      <w:r w:rsidR="00A555EF" w:rsidRPr="001E3BA6">
        <w:rPr>
          <w:b/>
        </w:rPr>
        <w:t xml:space="preserve"> </w:t>
      </w:r>
      <w:r w:rsidRPr="001E3BA6">
        <w:t xml:space="preserve">şarttır. </w:t>
      </w:r>
    </w:p>
    <w:p w14:paraId="098880BE" w14:textId="69E941D6" w:rsidR="00104B21" w:rsidRPr="001E3BA6" w:rsidRDefault="00104B21" w:rsidP="00F834E7">
      <w:pPr>
        <w:pStyle w:val="Liste"/>
      </w:pPr>
      <w:r w:rsidRPr="001E3BA6">
        <w:t>Satın alınacak petrol ürünlerinin her biri</w:t>
      </w:r>
      <w:r w:rsidRPr="001E3BA6">
        <w:rPr>
          <w:i/>
        </w:rPr>
        <w:t xml:space="preserve">; </w:t>
      </w:r>
      <w:r w:rsidRPr="001E3BA6">
        <w:t xml:space="preserve">(uygulamada bulunan son şekliyle) TSE standartlarına,  </w:t>
      </w:r>
      <w:r w:rsidR="00C564DB" w:rsidRPr="001E3BA6">
        <w:t xml:space="preserve">Ulusal Marker ile </w:t>
      </w:r>
      <w:r w:rsidRPr="001E3BA6">
        <w:t xml:space="preserve">uygulamada geçerli olan uluslararası spesifikasyonlara uygun olacaktır. </w:t>
      </w:r>
    </w:p>
    <w:p w14:paraId="54BFAFB8" w14:textId="555914D6" w:rsidR="00F871BF" w:rsidRPr="001E3BA6" w:rsidRDefault="00104B21" w:rsidP="00F834E7">
      <w:pPr>
        <w:pStyle w:val="Liste"/>
        <w:numPr>
          <w:ilvl w:val="0"/>
          <w:numId w:val="0"/>
        </w:numPr>
      </w:pPr>
      <w:r w:rsidRPr="001E3BA6">
        <w:t>Bu uygunluk</w:t>
      </w:r>
      <w:r w:rsidR="00B70CED" w:rsidRPr="001E3BA6">
        <w:t>,</w:t>
      </w:r>
      <w:r w:rsidRPr="001E3BA6">
        <w:t xml:space="preserve"> </w:t>
      </w:r>
      <w:r w:rsidR="00966CFC" w:rsidRPr="001E3BA6">
        <w:t>ürün</w:t>
      </w:r>
      <w:r w:rsidR="00C564DB" w:rsidRPr="001E3BA6">
        <w:t xml:space="preserve"> T</w:t>
      </w:r>
      <w:r w:rsidR="00966CFC" w:rsidRPr="001E3BA6">
        <w:t>ÜPRAŞ’</w:t>
      </w:r>
      <w:r w:rsidR="00C564DB" w:rsidRPr="001E3BA6">
        <w:t>tan alınıyorsa; ürün ile birlikte teslim edilen Tüpra</w:t>
      </w:r>
      <w:r w:rsidR="00B70CED" w:rsidRPr="001E3BA6">
        <w:t>ş A</w:t>
      </w:r>
      <w:r w:rsidR="00C564DB" w:rsidRPr="001E3BA6">
        <w:t>naliz Raporu ile belgelenecek</w:t>
      </w:r>
      <w:r w:rsidR="00B70CED" w:rsidRPr="001E3BA6">
        <w:t xml:space="preserve"> olup,</w:t>
      </w:r>
      <w:r w:rsidR="00C564DB" w:rsidRPr="001E3BA6">
        <w:t xml:space="preserve"> </w:t>
      </w:r>
      <w:r w:rsidR="009B33C2" w:rsidRPr="001E3BA6">
        <w:t xml:space="preserve">buna ilaveten </w:t>
      </w:r>
      <w:r w:rsidR="00C564DB" w:rsidRPr="001E3BA6">
        <w:t xml:space="preserve">Ulusal Marker Tespit Tutanağı ile belgelenecektir. </w:t>
      </w:r>
      <w:r w:rsidR="00E476A2">
        <w:t>TPAO</w:t>
      </w:r>
      <w:r w:rsidR="00C564DB" w:rsidRPr="001E3BA6">
        <w:t xml:space="preserve">, gerektiğinde akaryakıt teslimi yapan tankerden şahit numune alacak ve akredite laboratuvarda istenen özelliklere </w:t>
      </w:r>
      <w:r w:rsidR="00A26E19" w:rsidRPr="001E3BA6">
        <w:t xml:space="preserve">uygun olup olmadığını test ettirecektir. Yüklenici ile </w:t>
      </w:r>
      <w:r w:rsidR="00E476A2">
        <w:t>TPAO</w:t>
      </w:r>
      <w:r w:rsidR="00A26E19" w:rsidRPr="001E3BA6">
        <w:t xml:space="preserve"> arasında uygunlukla ilgili anlaşmazl</w:t>
      </w:r>
      <w:r w:rsidR="007C0178" w:rsidRPr="001E3BA6">
        <w:t>ık olduğunda hakem laboratuvar O</w:t>
      </w:r>
      <w:r w:rsidR="00A26E19" w:rsidRPr="001E3BA6">
        <w:t>DTÜ-PAL olacaktır. Yüklenici bu sonuca itiraz etmeyecektir</w:t>
      </w:r>
      <w:r w:rsidR="00A26E19" w:rsidRPr="001E3BA6">
        <w:rPr>
          <w:b/>
        </w:rPr>
        <w:t>.</w:t>
      </w:r>
      <w:r w:rsidR="005837EA" w:rsidRPr="001E3BA6">
        <w:rPr>
          <w:b/>
        </w:rPr>
        <w:t xml:space="preserve"> </w:t>
      </w:r>
      <w:r w:rsidR="005837EA" w:rsidRPr="001E3BA6">
        <w:t>Test ücreti</w:t>
      </w:r>
      <w:r w:rsidR="002D41FF" w:rsidRPr="001E3BA6">
        <w:t xml:space="preserve"> </w:t>
      </w:r>
      <w:r w:rsidR="00366CCE" w:rsidRPr="001E3BA6">
        <w:t>Y</w:t>
      </w:r>
      <w:r w:rsidR="002D41FF" w:rsidRPr="001E3BA6">
        <w:t>üklenici tarafından öden</w:t>
      </w:r>
      <w:r w:rsidR="005837EA" w:rsidRPr="001E3BA6">
        <w:t>ecektir.</w:t>
      </w:r>
    </w:p>
    <w:p w14:paraId="58C5169C" w14:textId="77777777" w:rsidR="00104B21" w:rsidRPr="001E3BA6" w:rsidRDefault="00104B21" w:rsidP="00A260BB">
      <w:pPr>
        <w:spacing w:line="278" w:lineRule="exact"/>
        <w:rPr>
          <w:b/>
          <w:szCs w:val="22"/>
        </w:rPr>
      </w:pPr>
      <w:r w:rsidRPr="001E3BA6">
        <w:rPr>
          <w:b/>
          <w:szCs w:val="22"/>
        </w:rPr>
        <w:t xml:space="preserve">Motorin ‘in genel </w:t>
      </w:r>
      <w:r w:rsidR="001E3BA6">
        <w:rPr>
          <w:b/>
          <w:szCs w:val="22"/>
        </w:rPr>
        <w:t>özellikleri ve deney yöntemleri</w:t>
      </w:r>
    </w:p>
    <w:tbl>
      <w:tblPr>
        <w:tblW w:w="9926" w:type="dxa"/>
        <w:tblInd w:w="137" w:type="dxa"/>
        <w:tblCellMar>
          <w:top w:w="28" w:type="dxa"/>
          <w:left w:w="28" w:type="dxa"/>
          <w:bottom w:w="28" w:type="dxa"/>
          <w:right w:w="28" w:type="dxa"/>
        </w:tblCellMar>
        <w:tblLook w:val="0000" w:firstRow="0" w:lastRow="0" w:firstColumn="0" w:lastColumn="0" w:noHBand="0" w:noVBand="0"/>
      </w:tblPr>
      <w:tblGrid>
        <w:gridCol w:w="4111"/>
        <w:gridCol w:w="1022"/>
        <w:gridCol w:w="1388"/>
        <w:gridCol w:w="1275"/>
        <w:gridCol w:w="2130"/>
      </w:tblGrid>
      <w:tr w:rsidR="00425DC8" w:rsidRPr="00D11171" w14:paraId="79B4E720" w14:textId="77777777" w:rsidTr="00E505C7">
        <w:trPr>
          <w:trHeight w:val="113"/>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0146AD" w14:textId="77777777" w:rsidR="00425DC8" w:rsidRPr="00D11171" w:rsidRDefault="00425DC8" w:rsidP="001A46D2">
            <w:pPr>
              <w:jc w:val="left"/>
              <w:rPr>
                <w:b/>
              </w:rPr>
            </w:pPr>
            <w:r w:rsidRPr="00D11171">
              <w:rPr>
                <w:b/>
              </w:rPr>
              <w:t>Özellik</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0112D1" w14:textId="77777777" w:rsidR="00425DC8" w:rsidRPr="00D11171" w:rsidRDefault="00425DC8" w:rsidP="00D11171">
            <w:pPr>
              <w:jc w:val="center"/>
              <w:rPr>
                <w:b/>
              </w:rPr>
            </w:pPr>
            <w:r w:rsidRPr="00D11171">
              <w:rPr>
                <w:b/>
              </w:rPr>
              <w:t>Birim</w:t>
            </w:r>
          </w:p>
        </w:tc>
        <w:tc>
          <w:tcPr>
            <w:tcW w:w="2663" w:type="dxa"/>
            <w:gridSpan w:val="2"/>
            <w:tcBorders>
              <w:top w:val="single" w:sz="4" w:space="0" w:color="auto"/>
              <w:left w:val="nil"/>
              <w:bottom w:val="single" w:sz="4" w:space="0" w:color="auto"/>
              <w:right w:val="single" w:sz="4" w:space="0" w:color="auto"/>
            </w:tcBorders>
            <w:shd w:val="clear" w:color="auto" w:fill="auto"/>
            <w:noWrap/>
            <w:vAlign w:val="center"/>
          </w:tcPr>
          <w:p w14:paraId="5C3BD010" w14:textId="77777777" w:rsidR="00425DC8" w:rsidRPr="00D11171" w:rsidRDefault="00425DC8" w:rsidP="00D11171">
            <w:pPr>
              <w:jc w:val="center"/>
              <w:rPr>
                <w:b/>
              </w:rPr>
            </w:pPr>
            <w:r w:rsidRPr="00D11171">
              <w:rPr>
                <w:b/>
              </w:rPr>
              <w:t>Sınırlar</w:t>
            </w:r>
          </w:p>
        </w:tc>
        <w:tc>
          <w:tcPr>
            <w:tcW w:w="2130" w:type="dxa"/>
            <w:vMerge w:val="restart"/>
            <w:tcBorders>
              <w:top w:val="single" w:sz="4" w:space="0" w:color="auto"/>
              <w:left w:val="single" w:sz="4" w:space="0" w:color="auto"/>
              <w:right w:val="single" w:sz="4" w:space="0" w:color="auto"/>
            </w:tcBorders>
            <w:shd w:val="clear" w:color="auto" w:fill="auto"/>
            <w:vAlign w:val="center"/>
          </w:tcPr>
          <w:p w14:paraId="7DA9E4A1" w14:textId="77777777" w:rsidR="00425DC8" w:rsidRPr="00D11171" w:rsidRDefault="00425DC8" w:rsidP="00425DC8">
            <w:pPr>
              <w:rPr>
                <w:b/>
              </w:rPr>
            </w:pPr>
            <w:r w:rsidRPr="00D11171">
              <w:rPr>
                <w:b/>
              </w:rPr>
              <w:t>Deney yöntemi bk. Atıf yapılan Standartlar</w:t>
            </w:r>
          </w:p>
        </w:tc>
      </w:tr>
      <w:tr w:rsidR="00425DC8" w:rsidRPr="00D11171" w14:paraId="53053EC1" w14:textId="77777777" w:rsidTr="00E505C7">
        <w:trPr>
          <w:trHeight w:val="267"/>
        </w:trPr>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13B388" w14:textId="77777777" w:rsidR="00425DC8" w:rsidRPr="00D11171" w:rsidRDefault="00425DC8" w:rsidP="001A46D2">
            <w:pPr>
              <w:jc w:val="left"/>
              <w:rPr>
                <w:b/>
              </w:rPr>
            </w:pP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DB3A75" w14:textId="77777777" w:rsidR="00425DC8" w:rsidRPr="00D11171" w:rsidRDefault="00425DC8" w:rsidP="00D11171">
            <w:pPr>
              <w:jc w:val="center"/>
              <w:rPr>
                <w:b/>
              </w:rPr>
            </w:pPr>
          </w:p>
        </w:tc>
        <w:tc>
          <w:tcPr>
            <w:tcW w:w="1388" w:type="dxa"/>
            <w:tcBorders>
              <w:top w:val="nil"/>
              <w:left w:val="nil"/>
              <w:bottom w:val="single" w:sz="4" w:space="0" w:color="auto"/>
              <w:right w:val="single" w:sz="4" w:space="0" w:color="auto"/>
            </w:tcBorders>
            <w:shd w:val="clear" w:color="auto" w:fill="auto"/>
            <w:noWrap/>
            <w:vAlign w:val="center"/>
          </w:tcPr>
          <w:p w14:paraId="175E4A03" w14:textId="77777777" w:rsidR="00425DC8" w:rsidRPr="00D11171" w:rsidRDefault="00425DC8" w:rsidP="00D11171">
            <w:pPr>
              <w:jc w:val="center"/>
              <w:rPr>
                <w:b/>
              </w:rPr>
            </w:pPr>
            <w:r w:rsidRPr="00D11171">
              <w:rPr>
                <w:b/>
              </w:rPr>
              <w:t>En az</w:t>
            </w:r>
          </w:p>
        </w:tc>
        <w:tc>
          <w:tcPr>
            <w:tcW w:w="1275" w:type="dxa"/>
            <w:tcBorders>
              <w:top w:val="nil"/>
              <w:left w:val="nil"/>
              <w:bottom w:val="single" w:sz="4" w:space="0" w:color="auto"/>
              <w:right w:val="single" w:sz="4" w:space="0" w:color="auto"/>
            </w:tcBorders>
            <w:shd w:val="clear" w:color="auto" w:fill="auto"/>
            <w:noWrap/>
            <w:vAlign w:val="center"/>
          </w:tcPr>
          <w:p w14:paraId="174A0EB6" w14:textId="77777777" w:rsidR="00425DC8" w:rsidRPr="00D11171" w:rsidRDefault="00425DC8" w:rsidP="00D11171">
            <w:pPr>
              <w:jc w:val="center"/>
              <w:rPr>
                <w:b/>
              </w:rPr>
            </w:pPr>
            <w:r w:rsidRPr="00D11171">
              <w:rPr>
                <w:b/>
              </w:rPr>
              <w:t>En çok</w:t>
            </w:r>
          </w:p>
        </w:tc>
        <w:tc>
          <w:tcPr>
            <w:tcW w:w="2130" w:type="dxa"/>
            <w:vMerge/>
            <w:tcBorders>
              <w:left w:val="single" w:sz="4" w:space="0" w:color="auto"/>
              <w:bottom w:val="single" w:sz="4" w:space="0" w:color="000000"/>
              <w:right w:val="single" w:sz="4" w:space="0" w:color="auto"/>
            </w:tcBorders>
            <w:shd w:val="clear" w:color="auto" w:fill="auto"/>
            <w:vAlign w:val="center"/>
          </w:tcPr>
          <w:p w14:paraId="0F2329BF" w14:textId="77777777" w:rsidR="00425DC8" w:rsidRPr="00D11171" w:rsidRDefault="00425DC8" w:rsidP="00425DC8">
            <w:pPr>
              <w:rPr>
                <w:b/>
              </w:rPr>
            </w:pPr>
          </w:p>
        </w:tc>
      </w:tr>
      <w:tr w:rsidR="00104B21" w:rsidRPr="001E3BA6" w14:paraId="7BACF3CF" w14:textId="77777777" w:rsidTr="00E505C7">
        <w:trPr>
          <w:trHeight w:val="690"/>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0B455F10" w14:textId="77777777" w:rsidR="00104B21" w:rsidRPr="001E3BA6" w:rsidRDefault="00104B21" w:rsidP="001A46D2">
            <w:pPr>
              <w:spacing w:before="0" w:after="0" w:line="240" w:lineRule="auto"/>
              <w:jc w:val="left"/>
            </w:pPr>
            <w:r w:rsidRPr="001E3BA6">
              <w:t xml:space="preserve">Setan sayısı </w:t>
            </w:r>
          </w:p>
        </w:tc>
        <w:tc>
          <w:tcPr>
            <w:tcW w:w="1022" w:type="dxa"/>
            <w:tcBorders>
              <w:top w:val="nil"/>
              <w:left w:val="nil"/>
              <w:bottom w:val="single" w:sz="4" w:space="0" w:color="auto"/>
              <w:right w:val="single" w:sz="4" w:space="0" w:color="auto"/>
            </w:tcBorders>
            <w:shd w:val="clear" w:color="auto" w:fill="auto"/>
            <w:noWrap/>
            <w:vAlign w:val="center"/>
          </w:tcPr>
          <w:p w14:paraId="7F5CA055" w14:textId="512DF1CD" w:rsidR="00104B21" w:rsidRPr="001E3BA6" w:rsidRDefault="00104B21" w:rsidP="00CF6C0D">
            <w:pPr>
              <w:spacing w:before="0" w:after="0" w:line="240" w:lineRule="auto"/>
              <w:jc w:val="center"/>
            </w:pPr>
          </w:p>
        </w:tc>
        <w:tc>
          <w:tcPr>
            <w:tcW w:w="1388" w:type="dxa"/>
            <w:tcBorders>
              <w:top w:val="nil"/>
              <w:left w:val="nil"/>
              <w:bottom w:val="single" w:sz="4" w:space="0" w:color="auto"/>
              <w:right w:val="single" w:sz="4" w:space="0" w:color="auto"/>
            </w:tcBorders>
            <w:shd w:val="clear" w:color="auto" w:fill="auto"/>
            <w:noWrap/>
            <w:vAlign w:val="center"/>
          </w:tcPr>
          <w:p w14:paraId="1F7FCD93" w14:textId="77777777" w:rsidR="00104B21" w:rsidRPr="001E3BA6" w:rsidRDefault="00104B21" w:rsidP="00CF6C0D">
            <w:pPr>
              <w:spacing w:before="0" w:after="0" w:line="240" w:lineRule="auto"/>
              <w:jc w:val="center"/>
            </w:pPr>
            <w:r w:rsidRPr="001E3BA6">
              <w:t>51,0</w:t>
            </w:r>
          </w:p>
        </w:tc>
        <w:tc>
          <w:tcPr>
            <w:tcW w:w="1275" w:type="dxa"/>
            <w:tcBorders>
              <w:top w:val="nil"/>
              <w:left w:val="nil"/>
              <w:bottom w:val="single" w:sz="4" w:space="0" w:color="auto"/>
              <w:right w:val="single" w:sz="4" w:space="0" w:color="auto"/>
            </w:tcBorders>
            <w:shd w:val="clear" w:color="auto" w:fill="auto"/>
            <w:noWrap/>
            <w:vAlign w:val="center"/>
          </w:tcPr>
          <w:p w14:paraId="04FE3B13" w14:textId="77777777" w:rsidR="00104B21" w:rsidRPr="001E3BA6" w:rsidRDefault="00104B21" w:rsidP="00CF6C0D">
            <w:pPr>
              <w:spacing w:before="0" w:after="0" w:line="240" w:lineRule="auto"/>
              <w:jc w:val="center"/>
            </w:pPr>
            <w:r w:rsidRPr="001E3BA6">
              <w:t>-</w:t>
            </w:r>
          </w:p>
        </w:tc>
        <w:tc>
          <w:tcPr>
            <w:tcW w:w="2130" w:type="dxa"/>
            <w:tcBorders>
              <w:top w:val="nil"/>
              <w:left w:val="nil"/>
              <w:bottom w:val="single" w:sz="4" w:space="0" w:color="auto"/>
              <w:right w:val="single" w:sz="4" w:space="0" w:color="auto"/>
            </w:tcBorders>
            <w:shd w:val="clear" w:color="auto" w:fill="auto"/>
            <w:noWrap/>
            <w:vAlign w:val="center"/>
          </w:tcPr>
          <w:p w14:paraId="282D03FF" w14:textId="77777777" w:rsidR="00A26E19" w:rsidRPr="00425DC8" w:rsidRDefault="00A26E19" w:rsidP="00CF6C0D">
            <w:pPr>
              <w:spacing w:before="0" w:after="0" w:line="240" w:lineRule="auto"/>
              <w:rPr>
                <w:sz w:val="18"/>
              </w:rPr>
            </w:pPr>
            <w:r w:rsidRPr="00425DC8">
              <w:rPr>
                <w:sz w:val="18"/>
              </w:rPr>
              <w:t xml:space="preserve">TS 10317 </w:t>
            </w:r>
          </w:p>
          <w:p w14:paraId="61FF1B09" w14:textId="77777777" w:rsidR="00104B21" w:rsidRPr="00425DC8" w:rsidRDefault="00104B21" w:rsidP="00CF6C0D">
            <w:pPr>
              <w:spacing w:before="0" w:after="0" w:line="240" w:lineRule="auto"/>
              <w:rPr>
                <w:sz w:val="18"/>
              </w:rPr>
            </w:pPr>
            <w:r w:rsidRPr="00425DC8">
              <w:rPr>
                <w:sz w:val="18"/>
              </w:rPr>
              <w:t>EN ISO 5165</w:t>
            </w:r>
          </w:p>
          <w:p w14:paraId="12BD1A77" w14:textId="77777777" w:rsidR="00104B21" w:rsidRPr="00425DC8" w:rsidRDefault="00A26E19" w:rsidP="00CF6C0D">
            <w:pPr>
              <w:spacing w:before="0" w:after="0" w:line="240" w:lineRule="auto"/>
              <w:rPr>
                <w:sz w:val="18"/>
              </w:rPr>
            </w:pPr>
            <w:r w:rsidRPr="00425DC8">
              <w:rPr>
                <w:sz w:val="18"/>
              </w:rPr>
              <w:t xml:space="preserve">TS EN </w:t>
            </w:r>
            <w:r w:rsidR="00104B21" w:rsidRPr="00425DC8">
              <w:rPr>
                <w:sz w:val="18"/>
              </w:rPr>
              <w:t>15195</w:t>
            </w:r>
          </w:p>
        </w:tc>
      </w:tr>
      <w:tr w:rsidR="00104B21" w:rsidRPr="001E3BA6" w14:paraId="19403474"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35124F53" w14:textId="77777777" w:rsidR="00104B21" w:rsidRPr="001E3BA6" w:rsidRDefault="00104B21" w:rsidP="001A46D2">
            <w:pPr>
              <w:spacing w:before="0" w:after="0" w:line="240" w:lineRule="auto"/>
              <w:jc w:val="left"/>
            </w:pPr>
            <w:r w:rsidRPr="001E3BA6">
              <w:t>Setan indisi</w:t>
            </w:r>
          </w:p>
        </w:tc>
        <w:tc>
          <w:tcPr>
            <w:tcW w:w="1022" w:type="dxa"/>
            <w:tcBorders>
              <w:top w:val="nil"/>
              <w:left w:val="nil"/>
              <w:bottom w:val="single" w:sz="4" w:space="0" w:color="auto"/>
              <w:right w:val="single" w:sz="4" w:space="0" w:color="auto"/>
            </w:tcBorders>
            <w:shd w:val="clear" w:color="auto" w:fill="auto"/>
            <w:noWrap/>
            <w:vAlign w:val="center"/>
          </w:tcPr>
          <w:p w14:paraId="1A79F833" w14:textId="6AA22ABC" w:rsidR="00104B21" w:rsidRPr="001E3BA6" w:rsidRDefault="00104B21" w:rsidP="00CF6C0D">
            <w:pPr>
              <w:spacing w:before="0" w:after="0" w:line="240" w:lineRule="auto"/>
              <w:jc w:val="center"/>
            </w:pPr>
          </w:p>
        </w:tc>
        <w:tc>
          <w:tcPr>
            <w:tcW w:w="1388" w:type="dxa"/>
            <w:tcBorders>
              <w:top w:val="nil"/>
              <w:left w:val="nil"/>
              <w:bottom w:val="single" w:sz="4" w:space="0" w:color="auto"/>
              <w:right w:val="single" w:sz="4" w:space="0" w:color="auto"/>
            </w:tcBorders>
            <w:shd w:val="clear" w:color="auto" w:fill="auto"/>
            <w:noWrap/>
            <w:vAlign w:val="center"/>
          </w:tcPr>
          <w:p w14:paraId="54337639" w14:textId="77777777" w:rsidR="00104B21" w:rsidRPr="001E3BA6" w:rsidRDefault="00104B21" w:rsidP="00CF6C0D">
            <w:pPr>
              <w:spacing w:before="0" w:after="0" w:line="240" w:lineRule="auto"/>
              <w:jc w:val="center"/>
            </w:pPr>
            <w:r w:rsidRPr="001E3BA6">
              <w:t>46,0</w:t>
            </w:r>
          </w:p>
        </w:tc>
        <w:tc>
          <w:tcPr>
            <w:tcW w:w="1275" w:type="dxa"/>
            <w:tcBorders>
              <w:top w:val="nil"/>
              <w:left w:val="nil"/>
              <w:bottom w:val="single" w:sz="4" w:space="0" w:color="auto"/>
              <w:right w:val="single" w:sz="4" w:space="0" w:color="auto"/>
            </w:tcBorders>
            <w:shd w:val="clear" w:color="auto" w:fill="auto"/>
            <w:noWrap/>
            <w:vAlign w:val="center"/>
          </w:tcPr>
          <w:p w14:paraId="554B3D4D" w14:textId="77777777" w:rsidR="00104B21" w:rsidRPr="001E3BA6" w:rsidRDefault="00104B21" w:rsidP="00CF6C0D">
            <w:pPr>
              <w:spacing w:before="0" w:after="0" w:line="240" w:lineRule="auto"/>
              <w:jc w:val="center"/>
            </w:pPr>
            <w:r w:rsidRPr="001E3BA6">
              <w:t>-</w:t>
            </w:r>
          </w:p>
        </w:tc>
        <w:tc>
          <w:tcPr>
            <w:tcW w:w="2130" w:type="dxa"/>
            <w:tcBorders>
              <w:top w:val="nil"/>
              <w:left w:val="nil"/>
              <w:bottom w:val="single" w:sz="4" w:space="0" w:color="auto"/>
              <w:right w:val="single" w:sz="4" w:space="0" w:color="auto"/>
            </w:tcBorders>
            <w:shd w:val="clear" w:color="auto" w:fill="auto"/>
            <w:noWrap/>
            <w:vAlign w:val="center"/>
          </w:tcPr>
          <w:p w14:paraId="427B8F96" w14:textId="77777777" w:rsidR="00104B21" w:rsidRPr="00425DC8" w:rsidRDefault="00104B21" w:rsidP="00CF6C0D">
            <w:pPr>
              <w:spacing w:before="0" w:after="0" w:line="240" w:lineRule="auto"/>
              <w:rPr>
                <w:sz w:val="18"/>
              </w:rPr>
            </w:pPr>
            <w:r w:rsidRPr="00425DC8">
              <w:rPr>
                <w:sz w:val="18"/>
              </w:rPr>
              <w:t>EN ISO 4264</w:t>
            </w:r>
          </w:p>
        </w:tc>
      </w:tr>
      <w:tr w:rsidR="006F4C0F" w:rsidRPr="001E3BA6" w14:paraId="264B09C2"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4F28FA24" w14:textId="55717514" w:rsidR="006F4C0F" w:rsidRPr="001E3BA6" w:rsidRDefault="006F4C0F" w:rsidP="001A46D2">
            <w:pPr>
              <w:spacing w:before="0" w:after="0" w:line="240" w:lineRule="auto"/>
              <w:jc w:val="left"/>
            </w:pPr>
            <w:r w:rsidRPr="001E3BA6">
              <w:t>Yoğunluk,15 °C 'ta</w:t>
            </w:r>
          </w:p>
        </w:tc>
        <w:tc>
          <w:tcPr>
            <w:tcW w:w="1022" w:type="dxa"/>
            <w:tcBorders>
              <w:top w:val="nil"/>
              <w:left w:val="nil"/>
              <w:bottom w:val="single" w:sz="4" w:space="0" w:color="auto"/>
              <w:right w:val="single" w:sz="4" w:space="0" w:color="auto"/>
            </w:tcBorders>
            <w:shd w:val="clear" w:color="auto" w:fill="auto"/>
            <w:noWrap/>
            <w:vAlign w:val="center"/>
          </w:tcPr>
          <w:p w14:paraId="7211132A" w14:textId="77777777" w:rsidR="006F4C0F" w:rsidRPr="001E3BA6" w:rsidRDefault="006F4C0F" w:rsidP="00CF6C0D">
            <w:pPr>
              <w:spacing w:before="0" w:after="0" w:line="240" w:lineRule="auto"/>
              <w:jc w:val="center"/>
            </w:pPr>
            <w:r w:rsidRPr="001E3BA6">
              <w:t>Kg/m</w:t>
            </w:r>
            <w:r w:rsidRPr="001E3BA6">
              <w:rPr>
                <w:vertAlign w:val="superscript"/>
              </w:rPr>
              <w:t>3</w:t>
            </w:r>
          </w:p>
        </w:tc>
        <w:tc>
          <w:tcPr>
            <w:tcW w:w="2663" w:type="dxa"/>
            <w:gridSpan w:val="2"/>
            <w:tcBorders>
              <w:top w:val="nil"/>
              <w:left w:val="nil"/>
              <w:bottom w:val="single" w:sz="4" w:space="0" w:color="auto"/>
              <w:right w:val="single" w:sz="4" w:space="0" w:color="auto"/>
            </w:tcBorders>
            <w:shd w:val="clear" w:color="auto" w:fill="auto"/>
            <w:noWrap/>
            <w:vAlign w:val="center"/>
          </w:tcPr>
          <w:p w14:paraId="12A80A06" w14:textId="5AD2BC12" w:rsidR="006F4C0F" w:rsidRDefault="006F4C0F" w:rsidP="00E505C7">
            <w:pPr>
              <w:spacing w:before="0" w:after="0" w:line="240" w:lineRule="auto"/>
            </w:pPr>
            <w:r w:rsidRPr="00E505C7">
              <w:rPr>
                <w:sz w:val="20"/>
              </w:rPr>
              <w:t>Tip A</w:t>
            </w:r>
            <w:r w:rsidR="00E81A66">
              <w:rPr>
                <w:sz w:val="20"/>
              </w:rPr>
              <w:t xml:space="preserve"> (Yaz) </w:t>
            </w:r>
            <w:r>
              <w:t>820,0-845,0</w:t>
            </w:r>
          </w:p>
          <w:p w14:paraId="214DBD1C" w14:textId="0CA7AA58" w:rsidR="006F4C0F" w:rsidRPr="001E3BA6" w:rsidRDefault="006F4C0F" w:rsidP="00E505C7">
            <w:pPr>
              <w:spacing w:before="0" w:after="0" w:line="240" w:lineRule="auto"/>
            </w:pPr>
            <w:r w:rsidRPr="00E505C7">
              <w:rPr>
                <w:sz w:val="20"/>
              </w:rPr>
              <w:t>Tip E (Kış)</w:t>
            </w:r>
            <w:r w:rsidR="00E81A66">
              <w:rPr>
                <w:sz w:val="20"/>
              </w:rPr>
              <w:t xml:space="preserve">  </w:t>
            </w:r>
            <w:r>
              <w:t>815,0-845,0</w:t>
            </w:r>
          </w:p>
        </w:tc>
        <w:tc>
          <w:tcPr>
            <w:tcW w:w="2130" w:type="dxa"/>
            <w:tcBorders>
              <w:top w:val="nil"/>
              <w:left w:val="nil"/>
              <w:bottom w:val="single" w:sz="4" w:space="0" w:color="auto"/>
              <w:right w:val="single" w:sz="4" w:space="0" w:color="auto"/>
            </w:tcBorders>
            <w:shd w:val="clear" w:color="auto" w:fill="auto"/>
            <w:vAlign w:val="center"/>
          </w:tcPr>
          <w:p w14:paraId="3E5C8E46" w14:textId="77777777" w:rsidR="006F4C0F" w:rsidRPr="00425DC8" w:rsidRDefault="006F4C0F" w:rsidP="00CF6C0D">
            <w:pPr>
              <w:spacing w:before="0" w:after="0" w:line="240" w:lineRule="auto"/>
              <w:rPr>
                <w:sz w:val="18"/>
              </w:rPr>
            </w:pPr>
            <w:r w:rsidRPr="00425DC8">
              <w:rPr>
                <w:sz w:val="18"/>
              </w:rPr>
              <w:t xml:space="preserve">TS 1013 EN ISO 3675 </w:t>
            </w:r>
          </w:p>
          <w:p w14:paraId="7FCAE89F" w14:textId="77777777" w:rsidR="006F4C0F" w:rsidRPr="00425DC8" w:rsidRDefault="006F4C0F" w:rsidP="00CF6C0D">
            <w:pPr>
              <w:spacing w:before="0" w:after="0" w:line="240" w:lineRule="auto"/>
              <w:rPr>
                <w:sz w:val="18"/>
              </w:rPr>
            </w:pPr>
            <w:r w:rsidRPr="00425DC8">
              <w:rPr>
                <w:sz w:val="18"/>
              </w:rPr>
              <w:t>TS EN ISO 12185</w:t>
            </w:r>
          </w:p>
        </w:tc>
      </w:tr>
      <w:tr w:rsidR="00104B21" w:rsidRPr="001E3BA6" w14:paraId="76820DE8"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27C223D5" w14:textId="77777777" w:rsidR="00104B21" w:rsidRPr="001E3BA6" w:rsidRDefault="00470D07" w:rsidP="001A46D2">
            <w:pPr>
              <w:spacing w:before="0" w:after="0" w:line="240" w:lineRule="auto"/>
              <w:jc w:val="left"/>
            </w:pPr>
            <w:r w:rsidRPr="001E3BA6">
              <w:t>Polisikli</w:t>
            </w:r>
            <w:r w:rsidR="00104B21" w:rsidRPr="001E3BA6">
              <w:t xml:space="preserve">k aromatik hidrokarbonlar </w:t>
            </w:r>
          </w:p>
        </w:tc>
        <w:tc>
          <w:tcPr>
            <w:tcW w:w="1022" w:type="dxa"/>
            <w:tcBorders>
              <w:top w:val="nil"/>
              <w:left w:val="nil"/>
              <w:bottom w:val="single" w:sz="4" w:space="0" w:color="auto"/>
              <w:right w:val="single" w:sz="4" w:space="0" w:color="auto"/>
            </w:tcBorders>
            <w:shd w:val="clear" w:color="auto" w:fill="auto"/>
            <w:noWrap/>
            <w:vAlign w:val="center"/>
          </w:tcPr>
          <w:p w14:paraId="5DE55960" w14:textId="77777777" w:rsidR="00104B21" w:rsidRPr="001E3BA6" w:rsidRDefault="00104B21" w:rsidP="00CF6C0D">
            <w:pPr>
              <w:spacing w:before="0" w:after="0" w:line="240" w:lineRule="auto"/>
              <w:jc w:val="center"/>
            </w:pPr>
            <w:r w:rsidRPr="001E3BA6">
              <w:t>% (m/m)</w:t>
            </w:r>
          </w:p>
        </w:tc>
        <w:tc>
          <w:tcPr>
            <w:tcW w:w="1388" w:type="dxa"/>
            <w:tcBorders>
              <w:top w:val="nil"/>
              <w:left w:val="nil"/>
              <w:bottom w:val="single" w:sz="4" w:space="0" w:color="auto"/>
              <w:right w:val="single" w:sz="4" w:space="0" w:color="auto"/>
            </w:tcBorders>
            <w:shd w:val="clear" w:color="auto" w:fill="auto"/>
            <w:noWrap/>
            <w:vAlign w:val="center"/>
          </w:tcPr>
          <w:p w14:paraId="42A29E27" w14:textId="77777777" w:rsidR="00104B21" w:rsidRPr="001E3BA6" w:rsidRDefault="00104B21" w:rsidP="00CF6C0D">
            <w:pPr>
              <w:spacing w:before="0" w:after="0" w:line="240" w:lineRule="auto"/>
              <w:jc w:val="center"/>
            </w:pPr>
            <w:r w:rsidRPr="001E3BA6">
              <w:t>-</w:t>
            </w:r>
          </w:p>
        </w:tc>
        <w:tc>
          <w:tcPr>
            <w:tcW w:w="1275" w:type="dxa"/>
            <w:tcBorders>
              <w:top w:val="nil"/>
              <w:left w:val="nil"/>
              <w:bottom w:val="single" w:sz="4" w:space="0" w:color="auto"/>
              <w:right w:val="single" w:sz="4" w:space="0" w:color="auto"/>
            </w:tcBorders>
            <w:shd w:val="clear" w:color="auto" w:fill="auto"/>
            <w:noWrap/>
            <w:vAlign w:val="center"/>
          </w:tcPr>
          <w:p w14:paraId="739A15AE" w14:textId="77777777" w:rsidR="00104B21" w:rsidRPr="001E3BA6" w:rsidRDefault="00104B21" w:rsidP="00CF6C0D">
            <w:pPr>
              <w:spacing w:before="0" w:after="0" w:line="240" w:lineRule="auto"/>
              <w:jc w:val="center"/>
            </w:pPr>
            <w:r w:rsidRPr="001E3BA6">
              <w:t>8,0</w:t>
            </w:r>
          </w:p>
        </w:tc>
        <w:tc>
          <w:tcPr>
            <w:tcW w:w="2130" w:type="dxa"/>
            <w:tcBorders>
              <w:top w:val="nil"/>
              <w:left w:val="nil"/>
              <w:bottom w:val="single" w:sz="4" w:space="0" w:color="auto"/>
              <w:right w:val="single" w:sz="4" w:space="0" w:color="auto"/>
            </w:tcBorders>
            <w:shd w:val="clear" w:color="auto" w:fill="auto"/>
            <w:noWrap/>
            <w:vAlign w:val="center"/>
          </w:tcPr>
          <w:p w14:paraId="793EBA68" w14:textId="77777777" w:rsidR="00104B21" w:rsidRPr="00425DC8" w:rsidRDefault="00470D07" w:rsidP="00CF6C0D">
            <w:pPr>
              <w:spacing w:before="0" w:after="0" w:line="240" w:lineRule="auto"/>
              <w:rPr>
                <w:sz w:val="18"/>
              </w:rPr>
            </w:pPr>
            <w:r w:rsidRPr="00425DC8">
              <w:rPr>
                <w:sz w:val="18"/>
              </w:rPr>
              <w:t xml:space="preserve">TS </w:t>
            </w:r>
            <w:r w:rsidR="00104B21" w:rsidRPr="00425DC8">
              <w:rPr>
                <w:sz w:val="18"/>
              </w:rPr>
              <w:t>EN 12916</w:t>
            </w:r>
          </w:p>
        </w:tc>
      </w:tr>
      <w:tr w:rsidR="00AE5F69" w:rsidRPr="001E3BA6" w14:paraId="170FE496"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765C6D4C" w14:textId="77777777" w:rsidR="00470D07" w:rsidRPr="001E3BA6" w:rsidRDefault="006831E4" w:rsidP="001A46D2">
            <w:pPr>
              <w:spacing w:before="0" w:after="0" w:line="240" w:lineRule="auto"/>
              <w:jc w:val="left"/>
              <w:rPr>
                <w:highlight w:val="yellow"/>
              </w:rPr>
            </w:pPr>
            <w:r w:rsidRPr="001E3BA6">
              <w:t>Mangan İçeriği</w:t>
            </w:r>
          </w:p>
        </w:tc>
        <w:tc>
          <w:tcPr>
            <w:tcW w:w="1022" w:type="dxa"/>
            <w:tcBorders>
              <w:top w:val="nil"/>
              <w:left w:val="nil"/>
              <w:bottom w:val="single" w:sz="4" w:space="0" w:color="auto"/>
              <w:right w:val="single" w:sz="4" w:space="0" w:color="auto"/>
            </w:tcBorders>
            <w:shd w:val="clear" w:color="auto" w:fill="auto"/>
            <w:noWrap/>
            <w:vAlign w:val="center"/>
          </w:tcPr>
          <w:p w14:paraId="52D9EBBA" w14:textId="77777777" w:rsidR="00AE5F69" w:rsidRPr="001E3BA6" w:rsidRDefault="006831E4" w:rsidP="00CF6C0D">
            <w:pPr>
              <w:spacing w:before="0" w:after="0" w:line="240" w:lineRule="auto"/>
              <w:jc w:val="center"/>
              <w:rPr>
                <w:highlight w:val="yellow"/>
              </w:rPr>
            </w:pPr>
            <w:r w:rsidRPr="001E3BA6">
              <w:t>mg/L</w:t>
            </w:r>
          </w:p>
        </w:tc>
        <w:tc>
          <w:tcPr>
            <w:tcW w:w="1388" w:type="dxa"/>
            <w:tcBorders>
              <w:top w:val="nil"/>
              <w:left w:val="nil"/>
              <w:bottom w:val="single" w:sz="4" w:space="0" w:color="auto"/>
              <w:right w:val="single" w:sz="4" w:space="0" w:color="auto"/>
            </w:tcBorders>
            <w:shd w:val="clear" w:color="auto" w:fill="auto"/>
            <w:noWrap/>
            <w:vAlign w:val="center"/>
          </w:tcPr>
          <w:p w14:paraId="0D3526CD" w14:textId="77777777" w:rsidR="00AE5F69" w:rsidRPr="001E3BA6" w:rsidRDefault="00AE5F69" w:rsidP="00CF6C0D">
            <w:pPr>
              <w:spacing w:before="0" w:after="0" w:line="240" w:lineRule="auto"/>
              <w:jc w:val="center"/>
              <w:rPr>
                <w:highlight w:val="yellow"/>
              </w:rPr>
            </w:pPr>
          </w:p>
        </w:tc>
        <w:tc>
          <w:tcPr>
            <w:tcW w:w="1275" w:type="dxa"/>
            <w:tcBorders>
              <w:top w:val="nil"/>
              <w:left w:val="nil"/>
              <w:bottom w:val="single" w:sz="4" w:space="0" w:color="auto"/>
              <w:right w:val="single" w:sz="4" w:space="0" w:color="auto"/>
            </w:tcBorders>
            <w:shd w:val="clear" w:color="auto" w:fill="auto"/>
            <w:noWrap/>
            <w:vAlign w:val="center"/>
          </w:tcPr>
          <w:p w14:paraId="4B1E2CFC" w14:textId="77777777" w:rsidR="006831E4" w:rsidRPr="001E3BA6" w:rsidRDefault="006831E4" w:rsidP="00CF6C0D">
            <w:pPr>
              <w:spacing w:before="0" w:after="0" w:line="240" w:lineRule="auto"/>
              <w:jc w:val="center"/>
              <w:rPr>
                <w:highlight w:val="yellow"/>
              </w:rPr>
            </w:pPr>
            <w:r w:rsidRPr="001E3BA6">
              <w:t>2</w:t>
            </w:r>
          </w:p>
        </w:tc>
        <w:tc>
          <w:tcPr>
            <w:tcW w:w="2130" w:type="dxa"/>
            <w:tcBorders>
              <w:top w:val="nil"/>
              <w:left w:val="nil"/>
              <w:bottom w:val="single" w:sz="4" w:space="0" w:color="auto"/>
              <w:right w:val="single" w:sz="4" w:space="0" w:color="auto"/>
            </w:tcBorders>
            <w:shd w:val="clear" w:color="auto" w:fill="auto"/>
            <w:noWrap/>
            <w:vAlign w:val="center"/>
          </w:tcPr>
          <w:p w14:paraId="5FB0A752" w14:textId="77777777" w:rsidR="00AE5F69" w:rsidRPr="00425DC8" w:rsidRDefault="006831E4" w:rsidP="00CF6C0D">
            <w:pPr>
              <w:spacing w:before="0" w:after="0" w:line="240" w:lineRule="auto"/>
              <w:rPr>
                <w:sz w:val="18"/>
                <w:highlight w:val="yellow"/>
              </w:rPr>
            </w:pPr>
            <w:r w:rsidRPr="00425DC8">
              <w:rPr>
                <w:sz w:val="18"/>
              </w:rPr>
              <w:t>prEN 16576</w:t>
            </w:r>
          </w:p>
        </w:tc>
      </w:tr>
      <w:tr w:rsidR="000007E1" w:rsidRPr="001E3BA6" w14:paraId="2170BA16"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57C10244" w14:textId="77777777" w:rsidR="000007E1" w:rsidRPr="001E3BA6" w:rsidRDefault="000007E1" w:rsidP="001A46D2">
            <w:pPr>
              <w:spacing w:before="0" w:after="0" w:line="240" w:lineRule="auto"/>
              <w:jc w:val="left"/>
            </w:pPr>
            <w:r w:rsidRPr="001E3BA6">
              <w:t>Kükürt içeriği</w:t>
            </w:r>
          </w:p>
        </w:tc>
        <w:tc>
          <w:tcPr>
            <w:tcW w:w="1022" w:type="dxa"/>
            <w:tcBorders>
              <w:top w:val="nil"/>
              <w:left w:val="single" w:sz="4" w:space="0" w:color="auto"/>
              <w:bottom w:val="single" w:sz="4" w:space="0" w:color="auto"/>
              <w:right w:val="single" w:sz="4" w:space="0" w:color="auto"/>
            </w:tcBorders>
            <w:shd w:val="clear" w:color="auto" w:fill="auto"/>
            <w:noWrap/>
            <w:vAlign w:val="center"/>
          </w:tcPr>
          <w:p w14:paraId="2280D840" w14:textId="77777777" w:rsidR="000007E1" w:rsidRPr="001E3BA6" w:rsidRDefault="000007E1" w:rsidP="00CF6C0D">
            <w:pPr>
              <w:spacing w:before="0" w:after="0" w:line="240" w:lineRule="auto"/>
              <w:jc w:val="center"/>
            </w:pPr>
            <w:r w:rsidRPr="001E3BA6">
              <w:t>mg/kg</w:t>
            </w:r>
          </w:p>
        </w:tc>
        <w:tc>
          <w:tcPr>
            <w:tcW w:w="1388" w:type="dxa"/>
            <w:tcBorders>
              <w:top w:val="nil"/>
              <w:left w:val="single" w:sz="4" w:space="0" w:color="auto"/>
              <w:bottom w:val="single" w:sz="4" w:space="0" w:color="auto"/>
              <w:right w:val="single" w:sz="4" w:space="0" w:color="auto"/>
            </w:tcBorders>
            <w:shd w:val="clear" w:color="auto" w:fill="auto"/>
            <w:noWrap/>
            <w:vAlign w:val="center"/>
          </w:tcPr>
          <w:p w14:paraId="43F4D828" w14:textId="77777777" w:rsidR="000007E1" w:rsidRPr="001E3BA6" w:rsidRDefault="000007E1" w:rsidP="00CF6C0D">
            <w:pPr>
              <w:spacing w:before="0" w:after="0" w:line="240" w:lineRule="auto"/>
              <w:jc w:val="center"/>
            </w:pPr>
            <w:r w:rsidRPr="001E3BA6">
              <w:t>-</w:t>
            </w:r>
          </w:p>
        </w:tc>
        <w:tc>
          <w:tcPr>
            <w:tcW w:w="1275" w:type="dxa"/>
            <w:tcBorders>
              <w:top w:val="nil"/>
              <w:left w:val="nil"/>
              <w:bottom w:val="single" w:sz="4" w:space="0" w:color="auto"/>
              <w:right w:val="single" w:sz="4" w:space="0" w:color="auto"/>
            </w:tcBorders>
            <w:shd w:val="clear" w:color="auto" w:fill="auto"/>
            <w:vAlign w:val="center"/>
          </w:tcPr>
          <w:p w14:paraId="23154642" w14:textId="77777777" w:rsidR="000007E1" w:rsidRPr="001E3BA6" w:rsidRDefault="000007E1" w:rsidP="00CF6C0D">
            <w:pPr>
              <w:spacing w:before="0" w:after="0" w:line="240" w:lineRule="auto"/>
              <w:jc w:val="center"/>
            </w:pPr>
            <w:r w:rsidRPr="001E3BA6">
              <w:t>10</w:t>
            </w:r>
          </w:p>
        </w:tc>
        <w:tc>
          <w:tcPr>
            <w:tcW w:w="2130" w:type="dxa"/>
            <w:tcBorders>
              <w:top w:val="nil"/>
              <w:left w:val="nil"/>
              <w:bottom w:val="single" w:sz="4" w:space="0" w:color="auto"/>
              <w:right w:val="single" w:sz="4" w:space="0" w:color="auto"/>
            </w:tcBorders>
            <w:shd w:val="clear" w:color="auto" w:fill="auto"/>
            <w:vAlign w:val="center"/>
          </w:tcPr>
          <w:p w14:paraId="02350FA6" w14:textId="77777777" w:rsidR="000007E1" w:rsidRPr="00425DC8" w:rsidRDefault="00470D07" w:rsidP="00CF6C0D">
            <w:pPr>
              <w:spacing w:before="0" w:after="0" w:line="240" w:lineRule="auto"/>
              <w:rPr>
                <w:sz w:val="18"/>
              </w:rPr>
            </w:pPr>
            <w:r w:rsidRPr="00425DC8">
              <w:rPr>
                <w:sz w:val="18"/>
              </w:rPr>
              <w:t xml:space="preserve">TS </w:t>
            </w:r>
            <w:r w:rsidR="000007E1" w:rsidRPr="00425DC8">
              <w:rPr>
                <w:sz w:val="18"/>
              </w:rPr>
              <w:t>EN ISO 20846</w:t>
            </w:r>
          </w:p>
          <w:p w14:paraId="48A5F339" w14:textId="77777777" w:rsidR="00470D07" w:rsidRPr="00425DC8" w:rsidRDefault="00470D07" w:rsidP="00CF6C0D">
            <w:pPr>
              <w:spacing w:before="0" w:after="0" w:line="240" w:lineRule="auto"/>
              <w:rPr>
                <w:sz w:val="18"/>
              </w:rPr>
            </w:pPr>
            <w:r w:rsidRPr="00425DC8">
              <w:rPr>
                <w:sz w:val="18"/>
              </w:rPr>
              <w:t xml:space="preserve">TS </w:t>
            </w:r>
            <w:r w:rsidR="000007E1" w:rsidRPr="00425DC8">
              <w:rPr>
                <w:sz w:val="18"/>
              </w:rPr>
              <w:t>EN ISO 20884</w:t>
            </w:r>
          </w:p>
        </w:tc>
      </w:tr>
      <w:tr w:rsidR="00104B21" w:rsidRPr="001E3BA6" w14:paraId="49E60391"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7C9FA971" w14:textId="77777777" w:rsidR="00104B21" w:rsidRPr="001E3BA6" w:rsidRDefault="00104B21" w:rsidP="001A46D2">
            <w:pPr>
              <w:spacing w:before="0" w:after="0" w:line="240" w:lineRule="auto"/>
              <w:jc w:val="left"/>
            </w:pPr>
            <w:r w:rsidRPr="001E3BA6">
              <w:t>Parlama noktası</w:t>
            </w:r>
          </w:p>
        </w:tc>
        <w:tc>
          <w:tcPr>
            <w:tcW w:w="1022" w:type="dxa"/>
            <w:tcBorders>
              <w:top w:val="nil"/>
              <w:left w:val="nil"/>
              <w:bottom w:val="single" w:sz="4" w:space="0" w:color="auto"/>
              <w:right w:val="single" w:sz="4" w:space="0" w:color="auto"/>
            </w:tcBorders>
            <w:shd w:val="clear" w:color="auto" w:fill="auto"/>
            <w:noWrap/>
            <w:vAlign w:val="center"/>
          </w:tcPr>
          <w:p w14:paraId="143450E2" w14:textId="77777777" w:rsidR="00104B21" w:rsidRPr="001E3BA6" w:rsidRDefault="00104B21" w:rsidP="00CF6C0D">
            <w:pPr>
              <w:spacing w:before="0" w:after="0" w:line="240" w:lineRule="auto"/>
              <w:jc w:val="center"/>
            </w:pPr>
            <w:r w:rsidRPr="001E3BA6">
              <w:t>°C</w:t>
            </w:r>
          </w:p>
        </w:tc>
        <w:tc>
          <w:tcPr>
            <w:tcW w:w="1388" w:type="dxa"/>
            <w:tcBorders>
              <w:top w:val="nil"/>
              <w:left w:val="nil"/>
              <w:bottom w:val="single" w:sz="4" w:space="0" w:color="auto"/>
              <w:right w:val="single" w:sz="4" w:space="0" w:color="auto"/>
            </w:tcBorders>
            <w:shd w:val="clear" w:color="auto" w:fill="auto"/>
            <w:vAlign w:val="center"/>
          </w:tcPr>
          <w:p w14:paraId="360FB941" w14:textId="77777777" w:rsidR="00104B21" w:rsidRPr="001E3BA6" w:rsidRDefault="00104B21" w:rsidP="00CF6C0D">
            <w:pPr>
              <w:spacing w:before="0" w:after="0" w:line="240" w:lineRule="auto"/>
              <w:jc w:val="center"/>
            </w:pPr>
            <w:r w:rsidRPr="001E3BA6">
              <w:t>55</w:t>
            </w:r>
            <w:r w:rsidR="00027FD3" w:rsidRPr="001E3BA6">
              <w:t>,0</w:t>
            </w:r>
            <w:r w:rsidRPr="001E3BA6">
              <w:t>'</w:t>
            </w:r>
            <w:r w:rsidR="00027FD3" w:rsidRPr="001E3BA6">
              <w:t>dan</w:t>
            </w:r>
            <w:r w:rsidRPr="001E3BA6">
              <w:t xml:space="preserve"> yüksek</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42D393" w14:textId="77777777" w:rsidR="00104B21" w:rsidRPr="001E3BA6" w:rsidRDefault="00104B21" w:rsidP="00CF6C0D">
            <w:pPr>
              <w:spacing w:before="0" w:after="0" w:line="240" w:lineRule="auto"/>
              <w:jc w:val="center"/>
            </w:pPr>
            <w:r w:rsidRPr="001E3BA6">
              <w:t>-</w:t>
            </w:r>
          </w:p>
        </w:tc>
        <w:tc>
          <w:tcPr>
            <w:tcW w:w="2130" w:type="dxa"/>
            <w:tcBorders>
              <w:top w:val="single" w:sz="4" w:space="0" w:color="auto"/>
              <w:left w:val="nil"/>
              <w:bottom w:val="single" w:sz="4" w:space="0" w:color="auto"/>
              <w:right w:val="single" w:sz="4" w:space="0" w:color="auto"/>
            </w:tcBorders>
            <w:shd w:val="clear" w:color="auto" w:fill="auto"/>
            <w:noWrap/>
            <w:vAlign w:val="center"/>
          </w:tcPr>
          <w:p w14:paraId="62BB6386" w14:textId="77777777" w:rsidR="00104B21" w:rsidRPr="00425DC8" w:rsidRDefault="00027FD3" w:rsidP="00CF6C0D">
            <w:pPr>
              <w:spacing w:before="0" w:after="0" w:line="240" w:lineRule="auto"/>
              <w:rPr>
                <w:sz w:val="18"/>
              </w:rPr>
            </w:pPr>
            <w:r w:rsidRPr="00425DC8">
              <w:rPr>
                <w:sz w:val="18"/>
              </w:rPr>
              <w:t xml:space="preserve">TS </w:t>
            </w:r>
            <w:r w:rsidR="00104B21" w:rsidRPr="00425DC8">
              <w:rPr>
                <w:sz w:val="18"/>
              </w:rPr>
              <w:t xml:space="preserve">EN </w:t>
            </w:r>
            <w:r w:rsidRPr="00425DC8">
              <w:rPr>
                <w:sz w:val="18"/>
              </w:rPr>
              <w:t xml:space="preserve">ISO </w:t>
            </w:r>
            <w:r w:rsidR="00104B21" w:rsidRPr="00425DC8">
              <w:rPr>
                <w:sz w:val="18"/>
              </w:rPr>
              <w:t>2719</w:t>
            </w:r>
          </w:p>
        </w:tc>
      </w:tr>
      <w:tr w:rsidR="00104B21" w:rsidRPr="001E3BA6" w14:paraId="335C802C"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18239D22" w14:textId="77777777" w:rsidR="00104B21" w:rsidRPr="001E3BA6" w:rsidRDefault="00104B21" w:rsidP="001A46D2">
            <w:pPr>
              <w:spacing w:before="0" w:after="0" w:line="240" w:lineRule="auto"/>
              <w:jc w:val="left"/>
            </w:pPr>
            <w:r w:rsidRPr="001E3BA6">
              <w:t>Karbon kalıntısı  (%10 damıtma kalıntısında)</w:t>
            </w:r>
          </w:p>
        </w:tc>
        <w:tc>
          <w:tcPr>
            <w:tcW w:w="1022" w:type="dxa"/>
            <w:tcBorders>
              <w:top w:val="nil"/>
              <w:left w:val="nil"/>
              <w:bottom w:val="single" w:sz="4" w:space="0" w:color="auto"/>
              <w:right w:val="single" w:sz="4" w:space="0" w:color="auto"/>
            </w:tcBorders>
            <w:shd w:val="clear" w:color="auto" w:fill="auto"/>
            <w:noWrap/>
            <w:vAlign w:val="center"/>
          </w:tcPr>
          <w:p w14:paraId="294FD175" w14:textId="0EABF21E" w:rsidR="00104B21" w:rsidRPr="001E3BA6" w:rsidRDefault="00104B21" w:rsidP="00CF6C0D">
            <w:pPr>
              <w:spacing w:before="0" w:after="0" w:line="240" w:lineRule="auto"/>
              <w:jc w:val="center"/>
            </w:pPr>
            <w:r w:rsidRPr="001E3BA6">
              <w:t>% (m/m)</w:t>
            </w:r>
          </w:p>
        </w:tc>
        <w:tc>
          <w:tcPr>
            <w:tcW w:w="1388" w:type="dxa"/>
            <w:tcBorders>
              <w:top w:val="nil"/>
              <w:left w:val="nil"/>
              <w:bottom w:val="single" w:sz="4" w:space="0" w:color="auto"/>
              <w:right w:val="single" w:sz="4" w:space="0" w:color="auto"/>
            </w:tcBorders>
            <w:shd w:val="clear" w:color="auto" w:fill="auto"/>
            <w:noWrap/>
            <w:vAlign w:val="center"/>
          </w:tcPr>
          <w:p w14:paraId="76234081" w14:textId="77777777" w:rsidR="00104B21" w:rsidRPr="001E3BA6" w:rsidRDefault="00F5203C" w:rsidP="00CF6C0D">
            <w:pPr>
              <w:spacing w:before="0" w:after="0" w:line="240" w:lineRule="auto"/>
              <w:jc w:val="center"/>
            </w:pPr>
            <w:r w:rsidRPr="001E3BA6">
              <w:t>-</w:t>
            </w:r>
          </w:p>
        </w:tc>
        <w:tc>
          <w:tcPr>
            <w:tcW w:w="1275" w:type="dxa"/>
            <w:tcBorders>
              <w:top w:val="nil"/>
              <w:left w:val="nil"/>
              <w:bottom w:val="single" w:sz="4" w:space="0" w:color="auto"/>
              <w:right w:val="single" w:sz="4" w:space="0" w:color="auto"/>
            </w:tcBorders>
            <w:shd w:val="clear" w:color="auto" w:fill="auto"/>
            <w:noWrap/>
            <w:vAlign w:val="center"/>
          </w:tcPr>
          <w:p w14:paraId="416E8E3F" w14:textId="77777777" w:rsidR="00104B21" w:rsidRPr="001E3BA6" w:rsidRDefault="00104B21" w:rsidP="00CF6C0D">
            <w:pPr>
              <w:spacing w:before="0" w:after="0" w:line="240" w:lineRule="auto"/>
              <w:jc w:val="center"/>
            </w:pPr>
            <w:r w:rsidRPr="001E3BA6">
              <w:t>0,30</w:t>
            </w:r>
          </w:p>
        </w:tc>
        <w:tc>
          <w:tcPr>
            <w:tcW w:w="2130" w:type="dxa"/>
            <w:tcBorders>
              <w:top w:val="nil"/>
              <w:left w:val="nil"/>
              <w:bottom w:val="single" w:sz="4" w:space="0" w:color="auto"/>
              <w:right w:val="single" w:sz="4" w:space="0" w:color="auto"/>
            </w:tcBorders>
            <w:shd w:val="clear" w:color="auto" w:fill="auto"/>
            <w:noWrap/>
            <w:vAlign w:val="center"/>
          </w:tcPr>
          <w:p w14:paraId="4953EA9E" w14:textId="77777777" w:rsidR="00104B21" w:rsidRPr="00425DC8" w:rsidRDefault="00027FD3" w:rsidP="00CF6C0D">
            <w:pPr>
              <w:spacing w:before="0" w:after="0" w:line="240" w:lineRule="auto"/>
              <w:rPr>
                <w:sz w:val="18"/>
              </w:rPr>
            </w:pPr>
            <w:r w:rsidRPr="00425DC8">
              <w:rPr>
                <w:sz w:val="18"/>
              </w:rPr>
              <w:t xml:space="preserve">TS </w:t>
            </w:r>
            <w:r w:rsidR="00104B21" w:rsidRPr="00425DC8">
              <w:rPr>
                <w:sz w:val="18"/>
              </w:rPr>
              <w:t>EN ISO 10370</w:t>
            </w:r>
          </w:p>
        </w:tc>
      </w:tr>
      <w:tr w:rsidR="00104B21" w:rsidRPr="001E3BA6" w14:paraId="09869668"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7EADEA7A" w14:textId="77777777" w:rsidR="00104B21" w:rsidRPr="001E3BA6" w:rsidRDefault="00104B21" w:rsidP="001A46D2">
            <w:pPr>
              <w:spacing w:before="0" w:after="0" w:line="240" w:lineRule="auto"/>
              <w:jc w:val="left"/>
            </w:pPr>
            <w:r w:rsidRPr="001E3BA6">
              <w:lastRenderedPageBreak/>
              <w:t>Kül</w:t>
            </w:r>
            <w:r w:rsidR="000007E1" w:rsidRPr="001E3BA6">
              <w:t xml:space="preserve"> içeriği</w:t>
            </w:r>
          </w:p>
        </w:tc>
        <w:tc>
          <w:tcPr>
            <w:tcW w:w="1022" w:type="dxa"/>
            <w:tcBorders>
              <w:top w:val="nil"/>
              <w:left w:val="nil"/>
              <w:bottom w:val="single" w:sz="4" w:space="0" w:color="auto"/>
              <w:right w:val="single" w:sz="4" w:space="0" w:color="auto"/>
            </w:tcBorders>
            <w:shd w:val="clear" w:color="auto" w:fill="auto"/>
            <w:noWrap/>
            <w:vAlign w:val="center"/>
          </w:tcPr>
          <w:p w14:paraId="710949FF" w14:textId="0F875430" w:rsidR="00104B21" w:rsidRPr="001E3BA6" w:rsidRDefault="00104B21" w:rsidP="00CF6C0D">
            <w:pPr>
              <w:spacing w:before="0" w:after="0" w:line="240" w:lineRule="auto"/>
              <w:jc w:val="center"/>
            </w:pPr>
            <w:r w:rsidRPr="001E3BA6">
              <w:t>% (m/m)</w:t>
            </w:r>
          </w:p>
        </w:tc>
        <w:tc>
          <w:tcPr>
            <w:tcW w:w="1388" w:type="dxa"/>
            <w:tcBorders>
              <w:top w:val="nil"/>
              <w:left w:val="nil"/>
              <w:bottom w:val="single" w:sz="4" w:space="0" w:color="auto"/>
              <w:right w:val="single" w:sz="4" w:space="0" w:color="auto"/>
            </w:tcBorders>
            <w:shd w:val="clear" w:color="auto" w:fill="auto"/>
            <w:noWrap/>
            <w:vAlign w:val="center"/>
          </w:tcPr>
          <w:p w14:paraId="0C68A943" w14:textId="77777777" w:rsidR="00104B21" w:rsidRPr="001E3BA6" w:rsidRDefault="00104B21" w:rsidP="00CF6C0D">
            <w:pPr>
              <w:spacing w:before="0" w:after="0" w:line="240" w:lineRule="auto"/>
              <w:jc w:val="center"/>
            </w:pPr>
            <w:r w:rsidRPr="001E3BA6">
              <w:t>-</w:t>
            </w:r>
          </w:p>
        </w:tc>
        <w:tc>
          <w:tcPr>
            <w:tcW w:w="1275" w:type="dxa"/>
            <w:tcBorders>
              <w:top w:val="nil"/>
              <w:left w:val="nil"/>
              <w:bottom w:val="single" w:sz="4" w:space="0" w:color="auto"/>
              <w:right w:val="single" w:sz="4" w:space="0" w:color="auto"/>
            </w:tcBorders>
            <w:shd w:val="clear" w:color="auto" w:fill="auto"/>
            <w:noWrap/>
            <w:vAlign w:val="center"/>
          </w:tcPr>
          <w:p w14:paraId="263218ED" w14:textId="77777777" w:rsidR="00104B21" w:rsidRPr="001E3BA6" w:rsidRDefault="00104B21" w:rsidP="00CF6C0D">
            <w:pPr>
              <w:spacing w:before="0" w:after="0" w:line="240" w:lineRule="auto"/>
              <w:jc w:val="center"/>
            </w:pPr>
            <w:r w:rsidRPr="001E3BA6">
              <w:t>0,01</w:t>
            </w:r>
          </w:p>
        </w:tc>
        <w:tc>
          <w:tcPr>
            <w:tcW w:w="2130" w:type="dxa"/>
            <w:tcBorders>
              <w:top w:val="nil"/>
              <w:left w:val="nil"/>
              <w:bottom w:val="single" w:sz="4" w:space="0" w:color="auto"/>
              <w:right w:val="single" w:sz="4" w:space="0" w:color="auto"/>
            </w:tcBorders>
            <w:shd w:val="clear" w:color="auto" w:fill="auto"/>
            <w:noWrap/>
            <w:vAlign w:val="center"/>
          </w:tcPr>
          <w:p w14:paraId="6AF30EAB" w14:textId="77777777" w:rsidR="00104B21" w:rsidRPr="00425DC8" w:rsidRDefault="00027FD3" w:rsidP="00CF6C0D">
            <w:pPr>
              <w:spacing w:before="0" w:after="0" w:line="240" w:lineRule="auto"/>
              <w:rPr>
                <w:sz w:val="18"/>
              </w:rPr>
            </w:pPr>
            <w:r w:rsidRPr="00425DC8">
              <w:rPr>
                <w:sz w:val="18"/>
              </w:rPr>
              <w:t xml:space="preserve">TS </w:t>
            </w:r>
            <w:r w:rsidR="00104B21" w:rsidRPr="00425DC8">
              <w:rPr>
                <w:sz w:val="18"/>
              </w:rPr>
              <w:t>EN ISO 6245</w:t>
            </w:r>
          </w:p>
        </w:tc>
      </w:tr>
      <w:tr w:rsidR="00104B21" w:rsidRPr="001E3BA6" w14:paraId="51623159"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0B44D6FF" w14:textId="77777777" w:rsidR="00104B21" w:rsidRPr="001E3BA6" w:rsidRDefault="00104B21" w:rsidP="001A46D2">
            <w:pPr>
              <w:spacing w:before="0" w:after="0" w:line="240" w:lineRule="auto"/>
              <w:jc w:val="left"/>
            </w:pPr>
            <w:r w:rsidRPr="001E3BA6">
              <w:t>Su</w:t>
            </w:r>
            <w:r w:rsidR="000007E1" w:rsidRPr="001E3BA6">
              <w:t xml:space="preserve"> içeriği</w:t>
            </w:r>
          </w:p>
        </w:tc>
        <w:tc>
          <w:tcPr>
            <w:tcW w:w="1022" w:type="dxa"/>
            <w:tcBorders>
              <w:top w:val="nil"/>
              <w:left w:val="nil"/>
              <w:bottom w:val="single" w:sz="4" w:space="0" w:color="auto"/>
              <w:right w:val="single" w:sz="4" w:space="0" w:color="auto"/>
            </w:tcBorders>
            <w:shd w:val="clear" w:color="auto" w:fill="auto"/>
            <w:noWrap/>
            <w:vAlign w:val="center"/>
          </w:tcPr>
          <w:p w14:paraId="6AF8A57D" w14:textId="77777777" w:rsidR="00104B21" w:rsidRPr="001E3BA6" w:rsidRDefault="00104B21" w:rsidP="00CF6C0D">
            <w:pPr>
              <w:spacing w:before="0" w:after="0" w:line="240" w:lineRule="auto"/>
              <w:jc w:val="center"/>
            </w:pPr>
            <w:r w:rsidRPr="001E3BA6">
              <w:t>mg/kg</w:t>
            </w:r>
          </w:p>
        </w:tc>
        <w:tc>
          <w:tcPr>
            <w:tcW w:w="1388" w:type="dxa"/>
            <w:tcBorders>
              <w:top w:val="nil"/>
              <w:left w:val="nil"/>
              <w:bottom w:val="single" w:sz="4" w:space="0" w:color="auto"/>
              <w:right w:val="single" w:sz="4" w:space="0" w:color="auto"/>
            </w:tcBorders>
            <w:shd w:val="clear" w:color="auto" w:fill="auto"/>
            <w:noWrap/>
            <w:vAlign w:val="center"/>
          </w:tcPr>
          <w:p w14:paraId="5FF196BB" w14:textId="77777777" w:rsidR="00104B21" w:rsidRPr="001E3BA6" w:rsidRDefault="00104B21" w:rsidP="00CF6C0D">
            <w:pPr>
              <w:spacing w:before="0" w:after="0" w:line="240" w:lineRule="auto"/>
              <w:jc w:val="center"/>
            </w:pPr>
            <w:r w:rsidRPr="001E3BA6">
              <w:t>-</w:t>
            </w:r>
          </w:p>
        </w:tc>
        <w:tc>
          <w:tcPr>
            <w:tcW w:w="1275" w:type="dxa"/>
            <w:tcBorders>
              <w:top w:val="nil"/>
              <w:left w:val="nil"/>
              <w:bottom w:val="single" w:sz="4" w:space="0" w:color="auto"/>
              <w:right w:val="single" w:sz="4" w:space="0" w:color="auto"/>
            </w:tcBorders>
            <w:shd w:val="clear" w:color="auto" w:fill="auto"/>
            <w:noWrap/>
            <w:vAlign w:val="center"/>
          </w:tcPr>
          <w:p w14:paraId="52307A8B" w14:textId="77777777" w:rsidR="00104B21" w:rsidRPr="001E3BA6" w:rsidRDefault="00104B21" w:rsidP="00CF6C0D">
            <w:pPr>
              <w:spacing w:before="0" w:after="0" w:line="240" w:lineRule="auto"/>
              <w:jc w:val="center"/>
            </w:pPr>
            <w:r w:rsidRPr="001E3BA6">
              <w:t>200</w:t>
            </w:r>
          </w:p>
        </w:tc>
        <w:tc>
          <w:tcPr>
            <w:tcW w:w="2130" w:type="dxa"/>
            <w:tcBorders>
              <w:top w:val="nil"/>
              <w:left w:val="nil"/>
              <w:bottom w:val="single" w:sz="4" w:space="0" w:color="auto"/>
              <w:right w:val="single" w:sz="4" w:space="0" w:color="auto"/>
            </w:tcBorders>
            <w:shd w:val="clear" w:color="auto" w:fill="auto"/>
            <w:noWrap/>
            <w:vAlign w:val="center"/>
          </w:tcPr>
          <w:p w14:paraId="28DA14F1" w14:textId="77777777" w:rsidR="00104B21" w:rsidRPr="00425DC8" w:rsidRDefault="00201DA8" w:rsidP="00CF6C0D">
            <w:pPr>
              <w:spacing w:before="0" w:after="0" w:line="240" w:lineRule="auto"/>
              <w:rPr>
                <w:sz w:val="18"/>
              </w:rPr>
            </w:pPr>
            <w:r w:rsidRPr="00425DC8">
              <w:rPr>
                <w:sz w:val="18"/>
              </w:rPr>
              <w:t>TS 6147 EN ISO</w:t>
            </w:r>
            <w:r w:rsidR="00104B21" w:rsidRPr="00425DC8">
              <w:rPr>
                <w:sz w:val="18"/>
              </w:rPr>
              <w:t>12937</w:t>
            </w:r>
          </w:p>
        </w:tc>
      </w:tr>
      <w:tr w:rsidR="00104B21" w:rsidRPr="001E3BA6" w14:paraId="0CC38051"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3F0C0E54" w14:textId="77777777" w:rsidR="00104B21" w:rsidRPr="001E3BA6" w:rsidRDefault="00104B21" w:rsidP="001A46D2">
            <w:pPr>
              <w:spacing w:before="0" w:after="0" w:line="240" w:lineRule="auto"/>
              <w:jc w:val="left"/>
            </w:pPr>
            <w:r w:rsidRPr="001E3BA6">
              <w:t>Toplam kirlilik</w:t>
            </w:r>
          </w:p>
        </w:tc>
        <w:tc>
          <w:tcPr>
            <w:tcW w:w="1022" w:type="dxa"/>
            <w:tcBorders>
              <w:top w:val="nil"/>
              <w:left w:val="nil"/>
              <w:bottom w:val="single" w:sz="4" w:space="0" w:color="auto"/>
              <w:right w:val="single" w:sz="4" w:space="0" w:color="auto"/>
            </w:tcBorders>
            <w:shd w:val="clear" w:color="auto" w:fill="auto"/>
            <w:noWrap/>
            <w:vAlign w:val="center"/>
          </w:tcPr>
          <w:p w14:paraId="4C8E950A" w14:textId="77777777" w:rsidR="00104B21" w:rsidRPr="001E3BA6" w:rsidRDefault="00104B21" w:rsidP="00CF6C0D">
            <w:pPr>
              <w:spacing w:before="0" w:after="0" w:line="240" w:lineRule="auto"/>
              <w:jc w:val="center"/>
            </w:pPr>
            <w:r w:rsidRPr="001E3BA6">
              <w:t>mg/kg</w:t>
            </w:r>
          </w:p>
        </w:tc>
        <w:tc>
          <w:tcPr>
            <w:tcW w:w="1388" w:type="dxa"/>
            <w:tcBorders>
              <w:top w:val="nil"/>
              <w:left w:val="nil"/>
              <w:bottom w:val="single" w:sz="4" w:space="0" w:color="auto"/>
              <w:right w:val="single" w:sz="4" w:space="0" w:color="auto"/>
            </w:tcBorders>
            <w:shd w:val="clear" w:color="auto" w:fill="auto"/>
            <w:noWrap/>
            <w:vAlign w:val="center"/>
          </w:tcPr>
          <w:p w14:paraId="14F88963" w14:textId="77777777" w:rsidR="00104B21" w:rsidRPr="001E3BA6" w:rsidRDefault="00104B21" w:rsidP="00CF6C0D">
            <w:pPr>
              <w:spacing w:before="0" w:after="0" w:line="240" w:lineRule="auto"/>
              <w:jc w:val="center"/>
            </w:pPr>
            <w:r w:rsidRPr="001E3BA6">
              <w:t>-</w:t>
            </w:r>
          </w:p>
        </w:tc>
        <w:tc>
          <w:tcPr>
            <w:tcW w:w="1275" w:type="dxa"/>
            <w:tcBorders>
              <w:top w:val="nil"/>
              <w:left w:val="nil"/>
              <w:bottom w:val="single" w:sz="4" w:space="0" w:color="auto"/>
              <w:right w:val="single" w:sz="4" w:space="0" w:color="auto"/>
            </w:tcBorders>
            <w:shd w:val="clear" w:color="auto" w:fill="auto"/>
            <w:noWrap/>
            <w:vAlign w:val="center"/>
          </w:tcPr>
          <w:p w14:paraId="1DBB4BE5" w14:textId="73A31BED" w:rsidR="00104B21" w:rsidRPr="001E3BA6" w:rsidRDefault="00104B21" w:rsidP="00CF6C0D">
            <w:pPr>
              <w:spacing w:before="0" w:after="0" w:line="240" w:lineRule="auto"/>
              <w:jc w:val="center"/>
            </w:pPr>
            <w:r w:rsidRPr="001E3BA6">
              <w:t>24</w:t>
            </w:r>
          </w:p>
        </w:tc>
        <w:tc>
          <w:tcPr>
            <w:tcW w:w="2130" w:type="dxa"/>
            <w:tcBorders>
              <w:top w:val="nil"/>
              <w:left w:val="nil"/>
              <w:bottom w:val="single" w:sz="4" w:space="0" w:color="auto"/>
              <w:right w:val="single" w:sz="4" w:space="0" w:color="auto"/>
            </w:tcBorders>
            <w:shd w:val="clear" w:color="auto" w:fill="auto"/>
            <w:noWrap/>
            <w:vAlign w:val="center"/>
          </w:tcPr>
          <w:p w14:paraId="355B5B1F" w14:textId="77777777" w:rsidR="00104B21" w:rsidRPr="00425DC8" w:rsidRDefault="005F3EFF" w:rsidP="00CF6C0D">
            <w:pPr>
              <w:spacing w:before="0" w:after="0" w:line="240" w:lineRule="auto"/>
              <w:rPr>
                <w:sz w:val="18"/>
              </w:rPr>
            </w:pPr>
            <w:r w:rsidRPr="00425DC8">
              <w:rPr>
                <w:sz w:val="18"/>
              </w:rPr>
              <w:t xml:space="preserve">TS </w:t>
            </w:r>
            <w:r w:rsidR="00104B21" w:rsidRPr="00425DC8">
              <w:rPr>
                <w:sz w:val="18"/>
              </w:rPr>
              <w:t>EN 12662</w:t>
            </w:r>
          </w:p>
        </w:tc>
      </w:tr>
      <w:tr w:rsidR="00F5203C" w:rsidRPr="001E3BA6" w14:paraId="650414D3"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431E64EA" w14:textId="77777777" w:rsidR="00F5203C" w:rsidRPr="001E3BA6" w:rsidRDefault="00F5203C" w:rsidP="001A46D2">
            <w:pPr>
              <w:spacing w:before="0" w:after="0" w:line="240" w:lineRule="auto"/>
              <w:jc w:val="left"/>
            </w:pPr>
            <w:r w:rsidRPr="001E3BA6">
              <w:t>Bakır şerit korozyonu (3 h, 50 °C'da)</w:t>
            </w:r>
          </w:p>
        </w:tc>
        <w:tc>
          <w:tcPr>
            <w:tcW w:w="1022" w:type="dxa"/>
            <w:tcBorders>
              <w:top w:val="nil"/>
              <w:left w:val="nil"/>
              <w:bottom w:val="single" w:sz="4" w:space="0" w:color="auto"/>
              <w:right w:val="single" w:sz="4" w:space="0" w:color="auto"/>
            </w:tcBorders>
            <w:shd w:val="clear" w:color="auto" w:fill="auto"/>
            <w:noWrap/>
            <w:vAlign w:val="center"/>
          </w:tcPr>
          <w:p w14:paraId="00123569" w14:textId="77777777" w:rsidR="00F5203C" w:rsidRPr="001E3BA6" w:rsidRDefault="00F5203C" w:rsidP="00CF6C0D">
            <w:pPr>
              <w:spacing w:before="0" w:after="0" w:line="240" w:lineRule="auto"/>
              <w:jc w:val="center"/>
            </w:pPr>
            <w:r w:rsidRPr="001E3BA6">
              <w:t>Derece</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7ACCC" w14:textId="77777777" w:rsidR="00F5203C" w:rsidRPr="001E3BA6" w:rsidRDefault="00F5203C" w:rsidP="00CF6C0D">
            <w:pPr>
              <w:spacing w:before="0" w:after="0" w:line="240" w:lineRule="auto"/>
              <w:jc w:val="center"/>
            </w:pPr>
            <w:r w:rsidRPr="001E3BA6">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CCFC08" w14:textId="77777777" w:rsidR="00F5203C" w:rsidRPr="001E3BA6" w:rsidRDefault="00F5203C" w:rsidP="00CF6C0D">
            <w:pPr>
              <w:spacing w:before="0" w:after="0" w:line="240" w:lineRule="auto"/>
              <w:jc w:val="center"/>
            </w:pPr>
            <w:r w:rsidRPr="001E3BA6">
              <w:t>1</w:t>
            </w:r>
          </w:p>
        </w:tc>
        <w:tc>
          <w:tcPr>
            <w:tcW w:w="2130" w:type="dxa"/>
            <w:tcBorders>
              <w:top w:val="nil"/>
              <w:left w:val="nil"/>
              <w:bottom w:val="single" w:sz="4" w:space="0" w:color="auto"/>
              <w:right w:val="single" w:sz="4" w:space="0" w:color="auto"/>
            </w:tcBorders>
            <w:shd w:val="clear" w:color="auto" w:fill="auto"/>
            <w:noWrap/>
            <w:vAlign w:val="center"/>
          </w:tcPr>
          <w:p w14:paraId="70ED91ED" w14:textId="77777777" w:rsidR="00F5203C" w:rsidRPr="00425DC8" w:rsidRDefault="00F5203C" w:rsidP="00CF6C0D">
            <w:pPr>
              <w:spacing w:before="0" w:after="0" w:line="240" w:lineRule="auto"/>
              <w:rPr>
                <w:sz w:val="18"/>
              </w:rPr>
            </w:pPr>
            <w:r w:rsidRPr="00425DC8">
              <w:rPr>
                <w:sz w:val="18"/>
              </w:rPr>
              <w:t>EN ISO 2160</w:t>
            </w:r>
          </w:p>
        </w:tc>
      </w:tr>
      <w:tr w:rsidR="00104B21" w:rsidRPr="001E3BA6" w14:paraId="6DB3D394"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689FD9DC" w14:textId="77777777" w:rsidR="00104B21" w:rsidRPr="001E3BA6" w:rsidRDefault="00104B21" w:rsidP="001A46D2">
            <w:pPr>
              <w:spacing w:before="0" w:after="0" w:line="240" w:lineRule="auto"/>
              <w:jc w:val="left"/>
            </w:pPr>
            <w:r w:rsidRPr="001E3BA6">
              <w:t>Oksitlenme kararlılığı</w:t>
            </w:r>
          </w:p>
        </w:tc>
        <w:tc>
          <w:tcPr>
            <w:tcW w:w="1022" w:type="dxa"/>
            <w:tcBorders>
              <w:top w:val="nil"/>
              <w:left w:val="nil"/>
              <w:bottom w:val="single" w:sz="4" w:space="0" w:color="auto"/>
              <w:right w:val="single" w:sz="4" w:space="0" w:color="auto"/>
            </w:tcBorders>
            <w:shd w:val="clear" w:color="auto" w:fill="auto"/>
            <w:noWrap/>
            <w:vAlign w:val="center"/>
          </w:tcPr>
          <w:p w14:paraId="5D3CB6F1" w14:textId="4838C1DA" w:rsidR="00104B21" w:rsidRPr="001E3BA6" w:rsidRDefault="005511CA">
            <w:pPr>
              <w:spacing w:before="0" w:after="0" w:line="240" w:lineRule="auto"/>
              <w:jc w:val="center"/>
            </w:pPr>
            <w:r>
              <w:t>g</w:t>
            </w:r>
            <w:r w:rsidR="00104B21" w:rsidRPr="001E3BA6">
              <w:t>/</w:t>
            </w:r>
            <w:r>
              <w:t>m</w:t>
            </w:r>
            <w:r w:rsidR="00104B21" w:rsidRPr="001E3BA6">
              <w:rPr>
                <w:vertAlign w:val="superscript"/>
              </w:rPr>
              <w:t>3</w:t>
            </w:r>
            <w:r>
              <w:rPr>
                <w:vertAlign w:val="superscript"/>
              </w:rPr>
              <w:t xml:space="preserve"> </w:t>
            </w:r>
            <w:r>
              <w:t>h</w:t>
            </w:r>
          </w:p>
        </w:tc>
        <w:tc>
          <w:tcPr>
            <w:tcW w:w="1388" w:type="dxa"/>
            <w:tcBorders>
              <w:top w:val="nil"/>
              <w:left w:val="nil"/>
              <w:bottom w:val="single" w:sz="4" w:space="0" w:color="auto"/>
              <w:right w:val="single" w:sz="4" w:space="0" w:color="auto"/>
            </w:tcBorders>
            <w:shd w:val="clear" w:color="auto" w:fill="auto"/>
            <w:noWrap/>
            <w:vAlign w:val="center"/>
          </w:tcPr>
          <w:p w14:paraId="149DAC37" w14:textId="77777777" w:rsidR="00104B21" w:rsidRPr="001E3BA6" w:rsidRDefault="00104B21" w:rsidP="00CF6C0D">
            <w:pPr>
              <w:spacing w:before="0" w:after="0" w:line="240" w:lineRule="auto"/>
              <w:jc w:val="center"/>
            </w:pPr>
            <w:r w:rsidRPr="001E3BA6">
              <w:t>20</w:t>
            </w:r>
          </w:p>
        </w:tc>
        <w:tc>
          <w:tcPr>
            <w:tcW w:w="1275" w:type="dxa"/>
            <w:tcBorders>
              <w:top w:val="nil"/>
              <w:left w:val="nil"/>
              <w:bottom w:val="single" w:sz="4" w:space="0" w:color="auto"/>
              <w:right w:val="single" w:sz="4" w:space="0" w:color="auto"/>
            </w:tcBorders>
            <w:shd w:val="clear" w:color="auto" w:fill="auto"/>
            <w:noWrap/>
            <w:vAlign w:val="center"/>
          </w:tcPr>
          <w:p w14:paraId="79D1ECF7" w14:textId="27C13648" w:rsidR="00104B21" w:rsidRPr="001E3BA6" w:rsidRDefault="00104B21">
            <w:pPr>
              <w:spacing w:before="0" w:after="0" w:line="240" w:lineRule="auto"/>
              <w:jc w:val="center"/>
            </w:pPr>
            <w:r w:rsidRPr="001E3BA6">
              <w:t>25</w:t>
            </w:r>
          </w:p>
        </w:tc>
        <w:tc>
          <w:tcPr>
            <w:tcW w:w="2130" w:type="dxa"/>
            <w:tcBorders>
              <w:top w:val="nil"/>
              <w:left w:val="nil"/>
              <w:bottom w:val="single" w:sz="4" w:space="0" w:color="auto"/>
              <w:right w:val="single" w:sz="4" w:space="0" w:color="auto"/>
            </w:tcBorders>
            <w:shd w:val="clear" w:color="auto" w:fill="auto"/>
            <w:noWrap/>
            <w:vAlign w:val="center"/>
          </w:tcPr>
          <w:p w14:paraId="057CB9A5" w14:textId="77777777" w:rsidR="00104B21" w:rsidRPr="00425DC8" w:rsidRDefault="005F3EFF" w:rsidP="00CF6C0D">
            <w:pPr>
              <w:spacing w:before="0" w:after="0" w:line="240" w:lineRule="auto"/>
              <w:rPr>
                <w:sz w:val="18"/>
              </w:rPr>
            </w:pPr>
            <w:r w:rsidRPr="00425DC8">
              <w:rPr>
                <w:sz w:val="18"/>
              </w:rPr>
              <w:t xml:space="preserve">TS </w:t>
            </w:r>
            <w:r w:rsidR="00104B21" w:rsidRPr="00425DC8">
              <w:rPr>
                <w:sz w:val="18"/>
              </w:rPr>
              <w:t>EN ISO 12205</w:t>
            </w:r>
          </w:p>
          <w:p w14:paraId="1CEA9070" w14:textId="77777777" w:rsidR="00104B21" w:rsidRPr="00425DC8" w:rsidRDefault="005F3EFF" w:rsidP="00CF6C0D">
            <w:pPr>
              <w:spacing w:before="0" w:after="0" w:line="240" w:lineRule="auto"/>
              <w:rPr>
                <w:sz w:val="18"/>
              </w:rPr>
            </w:pPr>
            <w:r w:rsidRPr="00425DC8">
              <w:rPr>
                <w:sz w:val="18"/>
              </w:rPr>
              <w:t xml:space="preserve">TS </w:t>
            </w:r>
            <w:r w:rsidR="00104B21" w:rsidRPr="00425DC8">
              <w:rPr>
                <w:sz w:val="18"/>
              </w:rPr>
              <w:t>EN 15751</w:t>
            </w:r>
            <w:r w:rsidRPr="00425DC8">
              <w:rPr>
                <w:sz w:val="18"/>
              </w:rPr>
              <w:t xml:space="preserve"> (c)</w:t>
            </w:r>
          </w:p>
        </w:tc>
      </w:tr>
      <w:tr w:rsidR="00104B21" w:rsidRPr="001E3BA6" w14:paraId="23E8060D"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vAlign w:val="center"/>
          </w:tcPr>
          <w:p w14:paraId="26C8CC21" w14:textId="77777777" w:rsidR="00104B21" w:rsidRPr="001E3BA6" w:rsidRDefault="00104B21" w:rsidP="001A46D2">
            <w:pPr>
              <w:spacing w:before="0" w:after="0" w:line="240" w:lineRule="auto"/>
              <w:jc w:val="left"/>
            </w:pPr>
            <w:r w:rsidRPr="001E3BA6">
              <w:t>Yağlayıcılık özelliği, düzeltilmiş aşınma izi çapı (wsd1,4),60°C'ta</w:t>
            </w:r>
          </w:p>
        </w:tc>
        <w:tc>
          <w:tcPr>
            <w:tcW w:w="1022" w:type="dxa"/>
            <w:tcBorders>
              <w:top w:val="nil"/>
              <w:left w:val="nil"/>
              <w:bottom w:val="single" w:sz="4" w:space="0" w:color="auto"/>
              <w:right w:val="single" w:sz="4" w:space="0" w:color="auto"/>
            </w:tcBorders>
            <w:shd w:val="clear" w:color="auto" w:fill="auto"/>
            <w:noWrap/>
            <w:vAlign w:val="center"/>
          </w:tcPr>
          <w:p w14:paraId="004BCF1B" w14:textId="77777777" w:rsidR="00104B21" w:rsidRPr="001E3BA6" w:rsidRDefault="00104B21" w:rsidP="00CF6C0D">
            <w:pPr>
              <w:spacing w:before="0" w:after="0" w:line="240" w:lineRule="auto"/>
              <w:jc w:val="center"/>
            </w:pPr>
            <w:r w:rsidRPr="001E3BA6">
              <w:t>µm</w:t>
            </w:r>
          </w:p>
        </w:tc>
        <w:tc>
          <w:tcPr>
            <w:tcW w:w="1388" w:type="dxa"/>
            <w:tcBorders>
              <w:top w:val="nil"/>
              <w:left w:val="nil"/>
              <w:bottom w:val="single" w:sz="4" w:space="0" w:color="auto"/>
              <w:right w:val="single" w:sz="4" w:space="0" w:color="auto"/>
            </w:tcBorders>
            <w:shd w:val="clear" w:color="auto" w:fill="auto"/>
            <w:noWrap/>
            <w:vAlign w:val="center"/>
          </w:tcPr>
          <w:p w14:paraId="7754EC5D" w14:textId="77777777" w:rsidR="00104B21" w:rsidRPr="001E3BA6" w:rsidRDefault="00104B21" w:rsidP="00CF6C0D">
            <w:pPr>
              <w:spacing w:before="0" w:after="0" w:line="240" w:lineRule="auto"/>
              <w:jc w:val="center"/>
            </w:pPr>
            <w:r w:rsidRPr="001E3BA6">
              <w:t>-</w:t>
            </w:r>
          </w:p>
        </w:tc>
        <w:tc>
          <w:tcPr>
            <w:tcW w:w="1275" w:type="dxa"/>
            <w:tcBorders>
              <w:top w:val="nil"/>
              <w:left w:val="nil"/>
              <w:bottom w:val="single" w:sz="4" w:space="0" w:color="auto"/>
              <w:right w:val="single" w:sz="4" w:space="0" w:color="auto"/>
            </w:tcBorders>
            <w:shd w:val="clear" w:color="auto" w:fill="auto"/>
            <w:noWrap/>
            <w:vAlign w:val="center"/>
          </w:tcPr>
          <w:p w14:paraId="0FFC966A" w14:textId="77777777" w:rsidR="00104B21" w:rsidRPr="001E3BA6" w:rsidRDefault="00104B21" w:rsidP="00CF6C0D">
            <w:pPr>
              <w:spacing w:before="0" w:after="0" w:line="240" w:lineRule="auto"/>
              <w:jc w:val="center"/>
            </w:pPr>
            <w:r w:rsidRPr="001E3BA6">
              <w:t>460</w:t>
            </w:r>
          </w:p>
        </w:tc>
        <w:tc>
          <w:tcPr>
            <w:tcW w:w="2130" w:type="dxa"/>
            <w:tcBorders>
              <w:top w:val="nil"/>
              <w:left w:val="nil"/>
              <w:bottom w:val="single" w:sz="4" w:space="0" w:color="auto"/>
              <w:right w:val="single" w:sz="4" w:space="0" w:color="auto"/>
            </w:tcBorders>
            <w:shd w:val="clear" w:color="auto" w:fill="auto"/>
            <w:noWrap/>
            <w:vAlign w:val="center"/>
          </w:tcPr>
          <w:p w14:paraId="68230E49" w14:textId="77777777" w:rsidR="00104B21" w:rsidRPr="00425DC8" w:rsidRDefault="005F3EFF" w:rsidP="00CF6C0D">
            <w:pPr>
              <w:spacing w:before="0" w:after="0" w:line="240" w:lineRule="auto"/>
              <w:rPr>
                <w:sz w:val="18"/>
              </w:rPr>
            </w:pPr>
            <w:r w:rsidRPr="00425DC8">
              <w:rPr>
                <w:sz w:val="18"/>
              </w:rPr>
              <w:t xml:space="preserve">TS </w:t>
            </w:r>
            <w:r w:rsidR="00104B21" w:rsidRPr="00425DC8">
              <w:rPr>
                <w:sz w:val="18"/>
              </w:rPr>
              <w:t>EN</w:t>
            </w:r>
            <w:r w:rsidRPr="00425DC8">
              <w:rPr>
                <w:sz w:val="18"/>
              </w:rPr>
              <w:t xml:space="preserve"> </w:t>
            </w:r>
            <w:r w:rsidR="00104B21" w:rsidRPr="00425DC8">
              <w:rPr>
                <w:sz w:val="18"/>
              </w:rPr>
              <w:t>ISO 12156-1</w:t>
            </w:r>
          </w:p>
        </w:tc>
      </w:tr>
      <w:tr w:rsidR="00104B21" w:rsidRPr="001E3BA6" w14:paraId="49543EEC" w14:textId="77777777" w:rsidTr="00E505C7">
        <w:trPr>
          <w:trHeight w:val="555"/>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173CDA0C" w14:textId="77777777" w:rsidR="00104B21" w:rsidRPr="001E3BA6" w:rsidRDefault="00104B21" w:rsidP="001A46D2">
            <w:pPr>
              <w:spacing w:before="0" w:after="0" w:line="240" w:lineRule="auto"/>
              <w:jc w:val="left"/>
            </w:pPr>
            <w:r w:rsidRPr="001E3BA6">
              <w:t>Viskozite, 40 °C'ta</w:t>
            </w:r>
          </w:p>
        </w:tc>
        <w:tc>
          <w:tcPr>
            <w:tcW w:w="1022" w:type="dxa"/>
            <w:tcBorders>
              <w:top w:val="nil"/>
              <w:left w:val="nil"/>
              <w:bottom w:val="single" w:sz="4" w:space="0" w:color="auto"/>
              <w:right w:val="single" w:sz="4" w:space="0" w:color="auto"/>
            </w:tcBorders>
            <w:shd w:val="clear" w:color="auto" w:fill="auto"/>
            <w:noWrap/>
            <w:vAlign w:val="center"/>
          </w:tcPr>
          <w:p w14:paraId="1485B01D" w14:textId="77777777" w:rsidR="00104B21" w:rsidRPr="001E3BA6" w:rsidRDefault="00104B21" w:rsidP="00CF6C0D">
            <w:pPr>
              <w:spacing w:before="0" w:after="0" w:line="240" w:lineRule="auto"/>
              <w:jc w:val="center"/>
            </w:pPr>
            <w:r w:rsidRPr="001E3BA6">
              <w:t>mm</w:t>
            </w:r>
            <w:r w:rsidRPr="001E3BA6">
              <w:rPr>
                <w:vertAlign w:val="superscript"/>
              </w:rPr>
              <w:t xml:space="preserve">2 </w:t>
            </w:r>
            <w:r w:rsidRPr="001E3BA6">
              <w:t>/s</w:t>
            </w:r>
          </w:p>
        </w:tc>
        <w:tc>
          <w:tcPr>
            <w:tcW w:w="1388" w:type="dxa"/>
            <w:tcBorders>
              <w:top w:val="nil"/>
              <w:left w:val="nil"/>
              <w:bottom w:val="single" w:sz="4" w:space="0" w:color="auto"/>
              <w:right w:val="single" w:sz="4" w:space="0" w:color="auto"/>
            </w:tcBorders>
            <w:shd w:val="clear" w:color="auto" w:fill="auto"/>
            <w:noWrap/>
            <w:vAlign w:val="center"/>
          </w:tcPr>
          <w:p w14:paraId="67C21363" w14:textId="77777777" w:rsidR="00104B21" w:rsidRPr="001E3BA6" w:rsidRDefault="00104B21" w:rsidP="00CF6C0D">
            <w:pPr>
              <w:spacing w:before="0" w:after="0" w:line="240" w:lineRule="auto"/>
              <w:jc w:val="center"/>
            </w:pPr>
            <w:r w:rsidRPr="001E3BA6">
              <w:t>2,00</w:t>
            </w:r>
            <w:r w:rsidR="005F3EFF" w:rsidRPr="001E3BA6">
              <w:t>0</w:t>
            </w:r>
          </w:p>
        </w:tc>
        <w:tc>
          <w:tcPr>
            <w:tcW w:w="1275" w:type="dxa"/>
            <w:tcBorders>
              <w:top w:val="nil"/>
              <w:left w:val="nil"/>
              <w:bottom w:val="single" w:sz="4" w:space="0" w:color="auto"/>
              <w:right w:val="single" w:sz="4" w:space="0" w:color="auto"/>
            </w:tcBorders>
            <w:shd w:val="clear" w:color="auto" w:fill="auto"/>
            <w:noWrap/>
            <w:vAlign w:val="center"/>
          </w:tcPr>
          <w:p w14:paraId="1B6EA86A" w14:textId="77777777" w:rsidR="00104B21" w:rsidRPr="001E3BA6" w:rsidRDefault="00104B21" w:rsidP="00CF6C0D">
            <w:pPr>
              <w:spacing w:before="0" w:after="0" w:line="240" w:lineRule="auto"/>
              <w:jc w:val="center"/>
            </w:pPr>
            <w:r w:rsidRPr="001E3BA6">
              <w:t>4,50</w:t>
            </w:r>
            <w:r w:rsidR="005F3EFF" w:rsidRPr="001E3BA6">
              <w:t>0</w:t>
            </w:r>
          </w:p>
        </w:tc>
        <w:tc>
          <w:tcPr>
            <w:tcW w:w="2130" w:type="dxa"/>
            <w:tcBorders>
              <w:top w:val="nil"/>
              <w:left w:val="nil"/>
              <w:bottom w:val="single" w:sz="4" w:space="0" w:color="auto"/>
              <w:right w:val="single" w:sz="4" w:space="0" w:color="auto"/>
            </w:tcBorders>
            <w:shd w:val="clear" w:color="auto" w:fill="auto"/>
            <w:noWrap/>
            <w:vAlign w:val="center"/>
          </w:tcPr>
          <w:p w14:paraId="7F3FB01D" w14:textId="77777777" w:rsidR="00104B21" w:rsidRPr="00425DC8" w:rsidRDefault="005F3EFF" w:rsidP="00CF6C0D">
            <w:pPr>
              <w:spacing w:before="0" w:after="0" w:line="240" w:lineRule="auto"/>
              <w:rPr>
                <w:sz w:val="18"/>
              </w:rPr>
            </w:pPr>
            <w:r w:rsidRPr="00425DC8">
              <w:rPr>
                <w:sz w:val="18"/>
              </w:rPr>
              <w:t xml:space="preserve">TS 1451 </w:t>
            </w:r>
            <w:r w:rsidR="00104B21" w:rsidRPr="00425DC8">
              <w:rPr>
                <w:sz w:val="18"/>
              </w:rPr>
              <w:t>EN ISO 3104</w:t>
            </w:r>
          </w:p>
        </w:tc>
      </w:tr>
      <w:tr w:rsidR="00104B21" w:rsidRPr="001E3BA6" w14:paraId="3ABA5E78" w14:textId="77777777" w:rsidTr="00E505C7">
        <w:trPr>
          <w:trHeight w:val="690"/>
        </w:trPr>
        <w:tc>
          <w:tcPr>
            <w:tcW w:w="4111" w:type="dxa"/>
            <w:tcBorders>
              <w:top w:val="nil"/>
              <w:left w:val="single" w:sz="4" w:space="0" w:color="auto"/>
              <w:bottom w:val="single" w:sz="4" w:space="0" w:color="auto"/>
              <w:right w:val="single" w:sz="4" w:space="0" w:color="auto"/>
            </w:tcBorders>
            <w:shd w:val="clear" w:color="auto" w:fill="auto"/>
            <w:vAlign w:val="center"/>
          </w:tcPr>
          <w:p w14:paraId="2F742D0C" w14:textId="77777777" w:rsidR="00CF6C0D" w:rsidRDefault="00104B21" w:rsidP="001A46D2">
            <w:pPr>
              <w:spacing w:before="0" w:after="0" w:line="240" w:lineRule="auto"/>
              <w:jc w:val="left"/>
            </w:pPr>
            <w:r w:rsidRPr="001E3BA6">
              <w:t xml:space="preserve">Damıtma '' 250 " °C 'de elde edilen % (V/V) 350 °C'ta elde edilen %(V/V) </w:t>
            </w:r>
          </w:p>
          <w:p w14:paraId="3FFEBD46" w14:textId="2C616533" w:rsidR="00104B21" w:rsidRPr="001E3BA6" w:rsidRDefault="00104B21" w:rsidP="001A46D2">
            <w:pPr>
              <w:spacing w:before="0" w:after="0" w:line="240" w:lineRule="auto"/>
              <w:jc w:val="left"/>
            </w:pPr>
            <w:r w:rsidRPr="001E3BA6">
              <w:t>%95'in (V/V) elde edildiği sıcaklık</w:t>
            </w:r>
          </w:p>
        </w:tc>
        <w:tc>
          <w:tcPr>
            <w:tcW w:w="1022" w:type="dxa"/>
            <w:tcBorders>
              <w:top w:val="nil"/>
              <w:left w:val="nil"/>
              <w:bottom w:val="single" w:sz="4" w:space="0" w:color="auto"/>
              <w:right w:val="single" w:sz="4" w:space="0" w:color="auto"/>
            </w:tcBorders>
            <w:shd w:val="clear" w:color="auto" w:fill="auto"/>
            <w:vAlign w:val="center"/>
          </w:tcPr>
          <w:p w14:paraId="2AB00298" w14:textId="77777777" w:rsidR="00104B21" w:rsidRPr="001E3BA6" w:rsidRDefault="00104B21" w:rsidP="00CF6C0D">
            <w:pPr>
              <w:spacing w:before="0" w:after="0" w:line="240" w:lineRule="auto"/>
              <w:jc w:val="center"/>
            </w:pPr>
            <w:r w:rsidRPr="001E3BA6">
              <w:t>% (V/V)   % (V/V)  °C</w:t>
            </w:r>
          </w:p>
        </w:tc>
        <w:tc>
          <w:tcPr>
            <w:tcW w:w="1388" w:type="dxa"/>
            <w:tcBorders>
              <w:top w:val="nil"/>
              <w:left w:val="nil"/>
              <w:bottom w:val="single" w:sz="4" w:space="0" w:color="auto"/>
              <w:right w:val="single" w:sz="4" w:space="0" w:color="auto"/>
            </w:tcBorders>
            <w:shd w:val="clear" w:color="auto" w:fill="auto"/>
            <w:vAlign w:val="center"/>
          </w:tcPr>
          <w:p w14:paraId="3F56C297" w14:textId="77777777" w:rsidR="00104B21" w:rsidRDefault="00104B21" w:rsidP="00CF6C0D">
            <w:pPr>
              <w:spacing w:before="0" w:after="0" w:line="240" w:lineRule="auto"/>
              <w:jc w:val="center"/>
            </w:pPr>
            <w:r w:rsidRPr="001E3BA6">
              <w:t>85              -</w:t>
            </w:r>
          </w:p>
          <w:p w14:paraId="3D6044BB" w14:textId="27E431D6" w:rsidR="0002730B" w:rsidRPr="001E3BA6" w:rsidRDefault="006C30A8" w:rsidP="00CF6C0D">
            <w:pPr>
              <w:spacing w:before="0" w:after="0" w:line="240" w:lineRule="auto"/>
              <w:jc w:val="center"/>
            </w:pPr>
            <w:r>
              <w:t>-</w:t>
            </w:r>
          </w:p>
        </w:tc>
        <w:tc>
          <w:tcPr>
            <w:tcW w:w="1275" w:type="dxa"/>
            <w:tcBorders>
              <w:top w:val="nil"/>
              <w:left w:val="nil"/>
              <w:bottom w:val="single" w:sz="4" w:space="0" w:color="auto"/>
              <w:right w:val="single" w:sz="4" w:space="0" w:color="auto"/>
            </w:tcBorders>
            <w:shd w:val="clear" w:color="auto" w:fill="auto"/>
            <w:vAlign w:val="center"/>
          </w:tcPr>
          <w:p w14:paraId="313986A9" w14:textId="77777777" w:rsidR="00104B21" w:rsidRPr="001E3BA6" w:rsidRDefault="00104B21" w:rsidP="00CF6C0D">
            <w:pPr>
              <w:spacing w:before="0" w:after="0" w:line="240" w:lineRule="auto"/>
              <w:jc w:val="center"/>
            </w:pPr>
            <w:r w:rsidRPr="001E3BA6">
              <w:t>&lt;65                     -                     360</w:t>
            </w:r>
          </w:p>
        </w:tc>
        <w:tc>
          <w:tcPr>
            <w:tcW w:w="2130" w:type="dxa"/>
            <w:tcBorders>
              <w:top w:val="nil"/>
              <w:left w:val="nil"/>
              <w:bottom w:val="single" w:sz="4" w:space="0" w:color="auto"/>
              <w:right w:val="single" w:sz="4" w:space="0" w:color="auto"/>
            </w:tcBorders>
            <w:shd w:val="clear" w:color="auto" w:fill="auto"/>
            <w:noWrap/>
            <w:vAlign w:val="center"/>
          </w:tcPr>
          <w:p w14:paraId="06EFDB3D" w14:textId="77777777" w:rsidR="00104B21" w:rsidRPr="00425DC8" w:rsidRDefault="005F3EFF" w:rsidP="00CF6C0D">
            <w:pPr>
              <w:spacing w:before="0" w:after="0" w:line="240" w:lineRule="auto"/>
              <w:rPr>
                <w:sz w:val="18"/>
              </w:rPr>
            </w:pPr>
            <w:r w:rsidRPr="00425DC8">
              <w:rPr>
                <w:sz w:val="18"/>
              </w:rPr>
              <w:t xml:space="preserve">TS 1232 </w:t>
            </w:r>
            <w:r w:rsidR="00104B21" w:rsidRPr="00425DC8">
              <w:rPr>
                <w:sz w:val="18"/>
              </w:rPr>
              <w:t>EN ISO 3405</w:t>
            </w:r>
          </w:p>
        </w:tc>
      </w:tr>
      <w:tr w:rsidR="00104B21" w:rsidRPr="001E3BA6" w14:paraId="2A4A6D12" w14:textId="77777777" w:rsidTr="00E505C7">
        <w:trPr>
          <w:trHeight w:val="690"/>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1AC6FAFC" w14:textId="77777777" w:rsidR="00104B21" w:rsidRPr="001E3BA6" w:rsidRDefault="00104B21" w:rsidP="001A46D2">
            <w:pPr>
              <w:spacing w:before="0" w:after="0" w:line="240" w:lineRule="auto"/>
              <w:jc w:val="left"/>
            </w:pPr>
            <w:r w:rsidRPr="001E3BA6">
              <w:t>Yağ asidi metil esteri (YAME) içeriği</w:t>
            </w:r>
          </w:p>
        </w:tc>
        <w:tc>
          <w:tcPr>
            <w:tcW w:w="1022" w:type="dxa"/>
            <w:tcBorders>
              <w:top w:val="nil"/>
              <w:left w:val="nil"/>
              <w:bottom w:val="single" w:sz="4" w:space="0" w:color="auto"/>
              <w:right w:val="single" w:sz="4" w:space="0" w:color="auto"/>
            </w:tcBorders>
            <w:shd w:val="clear" w:color="auto" w:fill="auto"/>
            <w:noWrap/>
            <w:vAlign w:val="center"/>
          </w:tcPr>
          <w:p w14:paraId="5E9763C5" w14:textId="77777777" w:rsidR="00104B21" w:rsidRPr="001E3BA6" w:rsidRDefault="00104B21" w:rsidP="00CF6C0D">
            <w:pPr>
              <w:spacing w:before="0" w:after="0" w:line="240" w:lineRule="auto"/>
              <w:jc w:val="center"/>
            </w:pPr>
            <w:r w:rsidRPr="001E3BA6">
              <w:t>% (V/V)</w:t>
            </w:r>
          </w:p>
        </w:tc>
        <w:tc>
          <w:tcPr>
            <w:tcW w:w="1388" w:type="dxa"/>
            <w:tcBorders>
              <w:top w:val="nil"/>
              <w:left w:val="nil"/>
              <w:bottom w:val="single" w:sz="4" w:space="0" w:color="auto"/>
              <w:right w:val="single" w:sz="4" w:space="0" w:color="auto"/>
            </w:tcBorders>
            <w:shd w:val="clear" w:color="auto" w:fill="auto"/>
            <w:noWrap/>
            <w:vAlign w:val="center"/>
          </w:tcPr>
          <w:p w14:paraId="70DB6EAE" w14:textId="77777777" w:rsidR="00104B21" w:rsidRPr="001E3BA6" w:rsidRDefault="00104B21" w:rsidP="00CF6C0D">
            <w:pPr>
              <w:spacing w:before="0" w:after="0" w:line="240" w:lineRule="auto"/>
              <w:jc w:val="center"/>
            </w:pPr>
            <w:r w:rsidRPr="001E3BA6">
              <w:t>-</w:t>
            </w:r>
          </w:p>
        </w:tc>
        <w:tc>
          <w:tcPr>
            <w:tcW w:w="1275" w:type="dxa"/>
            <w:tcBorders>
              <w:top w:val="nil"/>
              <w:left w:val="nil"/>
              <w:bottom w:val="single" w:sz="4" w:space="0" w:color="auto"/>
              <w:right w:val="single" w:sz="4" w:space="0" w:color="auto"/>
            </w:tcBorders>
            <w:shd w:val="clear" w:color="auto" w:fill="auto"/>
            <w:noWrap/>
            <w:vAlign w:val="center"/>
          </w:tcPr>
          <w:p w14:paraId="2D31FB8E" w14:textId="77777777" w:rsidR="00104B21" w:rsidRPr="001E3BA6" w:rsidRDefault="00104B21" w:rsidP="00CF6C0D">
            <w:pPr>
              <w:spacing w:before="0" w:after="0" w:line="240" w:lineRule="auto"/>
              <w:jc w:val="center"/>
            </w:pPr>
            <w:r w:rsidRPr="001E3BA6">
              <w:t>7</w:t>
            </w:r>
          </w:p>
        </w:tc>
        <w:tc>
          <w:tcPr>
            <w:tcW w:w="2130" w:type="dxa"/>
            <w:tcBorders>
              <w:top w:val="nil"/>
              <w:left w:val="nil"/>
              <w:bottom w:val="single" w:sz="4" w:space="0" w:color="auto"/>
              <w:right w:val="single" w:sz="4" w:space="0" w:color="auto"/>
            </w:tcBorders>
            <w:shd w:val="clear" w:color="auto" w:fill="auto"/>
            <w:noWrap/>
            <w:vAlign w:val="center"/>
          </w:tcPr>
          <w:p w14:paraId="718C3141" w14:textId="77777777" w:rsidR="00104B21" w:rsidRPr="00425DC8" w:rsidRDefault="005F3EFF" w:rsidP="00CF6C0D">
            <w:pPr>
              <w:spacing w:before="0" w:after="0" w:line="240" w:lineRule="auto"/>
              <w:rPr>
                <w:sz w:val="18"/>
              </w:rPr>
            </w:pPr>
            <w:r w:rsidRPr="00425DC8">
              <w:rPr>
                <w:sz w:val="18"/>
              </w:rPr>
              <w:t xml:space="preserve">TS </w:t>
            </w:r>
            <w:r w:rsidR="00104B21" w:rsidRPr="00425DC8">
              <w:rPr>
                <w:sz w:val="18"/>
              </w:rPr>
              <w:t>EN 14078</w:t>
            </w:r>
          </w:p>
        </w:tc>
      </w:tr>
    </w:tbl>
    <w:p w14:paraId="04471918" w14:textId="77777777" w:rsidR="00A41D48" w:rsidRPr="001E3BA6" w:rsidRDefault="00104B21" w:rsidP="00A260BB">
      <w:pPr>
        <w:widowControl/>
        <w:spacing w:line="283" w:lineRule="exact"/>
        <w:rPr>
          <w:szCs w:val="22"/>
        </w:rPr>
      </w:pPr>
      <w:r w:rsidRPr="001E3BA6">
        <w:rPr>
          <w:b/>
          <w:bCs/>
          <w:szCs w:val="22"/>
        </w:rPr>
        <w:t>Petrol Ürünleri ile ilgili; TSE Standartlarında meydana gelecek değişiklikler ve EPDK’nın uygulamada yapacağı düzenlemeler ile uyulması gerekli yasal zorunluluklara uyulacaktır.</w:t>
      </w:r>
    </w:p>
    <w:p w14:paraId="369A611F" w14:textId="0F53A073" w:rsidR="00000835" w:rsidRPr="00CF6C0D" w:rsidRDefault="00000835" w:rsidP="00CF6C0D">
      <w:pPr>
        <w:pStyle w:val="Liste"/>
        <w:rPr>
          <w:b/>
        </w:rPr>
      </w:pPr>
      <w:r w:rsidRPr="00CF6C0D">
        <w:rPr>
          <w:b/>
        </w:rPr>
        <w:t>T</w:t>
      </w:r>
      <w:r w:rsidR="007949D1" w:rsidRPr="00CF6C0D">
        <w:rPr>
          <w:b/>
        </w:rPr>
        <w:t>ankerin mühürlenmesi</w:t>
      </w:r>
      <w:r w:rsidRPr="00CF6C0D">
        <w:rPr>
          <w:b/>
        </w:rPr>
        <w:t>:</w:t>
      </w:r>
    </w:p>
    <w:p w14:paraId="5B8CACF7" w14:textId="77777777" w:rsidR="000910BB" w:rsidRPr="001E3BA6" w:rsidRDefault="000910BB" w:rsidP="00C32118">
      <w:r w:rsidRPr="001E3BA6">
        <w:t>Tankerlerin dolum ve boşaltılmasında kullanılan tüm vanalar ile</w:t>
      </w:r>
      <w:r w:rsidRPr="001E3BA6">
        <w:rPr>
          <w:i/>
        </w:rPr>
        <w:t xml:space="preserve"> </w:t>
      </w:r>
      <w:r w:rsidRPr="001E3BA6">
        <w:t>tanker gözü kapakları üzerinde; koptuğu zaman bir daha kullanılması mümkün olmayan özel mühürler kullanılacak ayrıca bu mühürlerin üzerinde seri numaraları ve</w:t>
      </w:r>
      <w:r w:rsidRPr="001E3BA6">
        <w:rPr>
          <w:i/>
        </w:rPr>
        <w:t xml:space="preserve"> </w:t>
      </w:r>
      <w:r w:rsidRPr="001E3BA6">
        <w:t>firmanın tanıtıcı amblemi bulunacak, mühür üzerinde bulunan seri numaraları aynı zamanda irsaliye üzerine de daktilo ile ya</w:t>
      </w:r>
      <w:r w:rsidR="00262273" w:rsidRPr="001E3BA6">
        <w:t xml:space="preserve"> </w:t>
      </w:r>
      <w:r w:rsidRPr="001E3BA6">
        <w:t>da bilgisayarda yazılmış olacaktır.</w:t>
      </w:r>
    </w:p>
    <w:p w14:paraId="3ED45D3E" w14:textId="06557EF3" w:rsidR="00DA40AC" w:rsidRPr="001E3BA6" w:rsidRDefault="00FF1538" w:rsidP="00C32118">
      <w:r w:rsidRPr="001E3BA6">
        <w:t xml:space="preserve">Bu mühürler akaryakıtın rafineri veya depolarda tankere doldurulma işlemi bitince takılacaktır. </w:t>
      </w:r>
      <w:r w:rsidR="00ED1D96" w:rsidRPr="001E3BA6">
        <w:t>Boşaltma öncesi</w:t>
      </w:r>
      <w:r w:rsidRPr="001E3BA6">
        <w:t xml:space="preserve"> yapılacak kontrollerde mühürler üzerindeki seri numaraları sevk irsaliyesinde yazılan seri numaraları ile karşılaştırılacaktır. Seri numaralarının bir veya</w:t>
      </w:r>
      <w:r w:rsidRPr="001E3BA6">
        <w:rPr>
          <w:i/>
        </w:rPr>
        <w:t xml:space="preserve"> </w:t>
      </w:r>
      <w:r w:rsidRPr="001E3BA6">
        <w:t>birkaçının farklı olması ya</w:t>
      </w:r>
      <w:r w:rsidR="00262273" w:rsidRPr="001E3BA6">
        <w:t xml:space="preserve"> </w:t>
      </w:r>
      <w:r w:rsidRPr="001E3BA6">
        <w:t xml:space="preserve">da mühürlerin herhangi bir şekilde deforme olmuş olması halinde bir tutanak tutulacak ve boşaltma işlemi yapılmayarak o tankerin getirdiği ürün teslim alınmayacaktır. </w:t>
      </w:r>
      <w:r w:rsidR="00CE3541" w:rsidRPr="001E3BA6">
        <w:rPr>
          <w:snapToGrid/>
        </w:rPr>
        <w:t>Bu durumda Yüklenici</w:t>
      </w:r>
      <w:r w:rsidR="00422C0E" w:rsidRPr="001E3BA6">
        <w:rPr>
          <w:snapToGrid/>
        </w:rPr>
        <w:t>,</w:t>
      </w:r>
      <w:r w:rsidR="009B33C2" w:rsidRPr="001E3BA6">
        <w:rPr>
          <w:snapToGrid/>
        </w:rPr>
        <w:t xml:space="preserve"> </w:t>
      </w:r>
      <w:r w:rsidR="00A22DD7">
        <w:rPr>
          <w:snapToGrid/>
        </w:rPr>
        <w:t>TPAO’nun</w:t>
      </w:r>
      <w:r w:rsidR="00085399" w:rsidRPr="001E3BA6">
        <w:rPr>
          <w:snapToGrid/>
        </w:rPr>
        <w:t xml:space="preserve"> belirleyeceği süre içerisinde, ay</w:t>
      </w:r>
      <w:r w:rsidR="00CE3541" w:rsidRPr="001E3BA6">
        <w:rPr>
          <w:snapToGrid/>
        </w:rPr>
        <w:t xml:space="preserve">nı cins ve miktarda ürünü yine </w:t>
      </w:r>
      <w:r w:rsidR="00A22DD7">
        <w:rPr>
          <w:snapToGrid/>
        </w:rPr>
        <w:t>TPAO’nun</w:t>
      </w:r>
      <w:r w:rsidR="00085399" w:rsidRPr="001E3BA6">
        <w:rPr>
          <w:snapToGrid/>
        </w:rPr>
        <w:t xml:space="preserve"> belirlediği yere </w:t>
      </w:r>
      <w:r w:rsidR="009B33C2" w:rsidRPr="001E3BA6">
        <w:rPr>
          <w:snapToGrid/>
        </w:rPr>
        <w:t>teslim</w:t>
      </w:r>
      <w:r w:rsidR="00085399" w:rsidRPr="001E3BA6">
        <w:rPr>
          <w:snapToGrid/>
        </w:rPr>
        <w:t xml:space="preserve"> edecektir</w:t>
      </w:r>
      <w:r w:rsidR="00085399" w:rsidRPr="001E3BA6">
        <w:rPr>
          <w:snapToGrid/>
          <w:color w:val="4F81BD"/>
        </w:rPr>
        <w:t>.</w:t>
      </w:r>
    </w:p>
    <w:p w14:paraId="7409E15F" w14:textId="3DCCE8E2" w:rsidR="00000835" w:rsidRPr="00CF6C0D" w:rsidRDefault="009F1A72" w:rsidP="00CF6C0D">
      <w:pPr>
        <w:pStyle w:val="Liste"/>
        <w:rPr>
          <w:b/>
        </w:rPr>
      </w:pPr>
      <w:r w:rsidRPr="00CF6C0D">
        <w:rPr>
          <w:b/>
        </w:rPr>
        <w:t>Motorinin</w:t>
      </w:r>
      <w:r w:rsidR="007949D1" w:rsidRPr="00CF6C0D">
        <w:rPr>
          <w:b/>
        </w:rPr>
        <w:t xml:space="preserve"> tartılması ve kontroller</w:t>
      </w:r>
      <w:r w:rsidR="00000835" w:rsidRPr="00CF6C0D">
        <w:rPr>
          <w:b/>
        </w:rPr>
        <w:t>:</w:t>
      </w:r>
    </w:p>
    <w:p w14:paraId="3A17EF26" w14:textId="0A7FA2B5" w:rsidR="00FF1538" w:rsidRPr="001E3BA6" w:rsidRDefault="00FF1538" w:rsidP="00C32118">
      <w:r w:rsidRPr="001E3BA6">
        <w:t xml:space="preserve">Yüklenici tarafından </w:t>
      </w:r>
      <w:r w:rsidR="00E476A2">
        <w:t>TPAO</w:t>
      </w:r>
      <w:r w:rsidR="009F1A72" w:rsidRPr="001E3BA6">
        <w:t xml:space="preserve"> i</w:t>
      </w:r>
      <w:r w:rsidRPr="001E3BA6">
        <w:t xml:space="preserve">şyerlerine tankerlerle getirilen </w:t>
      </w:r>
      <w:r w:rsidR="009F1A72" w:rsidRPr="001E3BA6">
        <w:t>motorin</w:t>
      </w:r>
      <w:r w:rsidRPr="001E3BA6">
        <w:t xml:space="preserve"> boşaltılmadan önce,</w:t>
      </w:r>
      <w:r w:rsidR="009B33C2" w:rsidRPr="001E3BA6">
        <w:t xml:space="preserve"> </w:t>
      </w:r>
      <w:r w:rsidR="00E476A2">
        <w:t>TPAO</w:t>
      </w:r>
      <w:r w:rsidR="009B33C2" w:rsidRPr="001E3BA6">
        <w:t xml:space="preserve"> tarafından </w:t>
      </w:r>
      <w:r w:rsidR="007D4CA9" w:rsidRPr="001E3BA6">
        <w:t>gerekli</w:t>
      </w:r>
      <w:r w:rsidR="009B33C2" w:rsidRPr="001E3BA6">
        <w:t xml:space="preserve"> görüldüğü takdirde</w:t>
      </w:r>
      <w:r w:rsidR="00366CCE" w:rsidRPr="001E3BA6">
        <w:t xml:space="preserve">, </w:t>
      </w:r>
      <w:r w:rsidR="00E476A2">
        <w:t>TPAO</w:t>
      </w:r>
      <w:r w:rsidR="009F1A72" w:rsidRPr="001E3BA6">
        <w:t xml:space="preserve"> </w:t>
      </w:r>
      <w:r w:rsidRPr="001E3BA6">
        <w:t xml:space="preserve">tarafından görevlendirilen </w:t>
      </w:r>
      <w:r w:rsidR="009F1A72" w:rsidRPr="001E3BA6">
        <w:t>yetkililerin</w:t>
      </w:r>
      <w:r w:rsidRPr="001E3BA6">
        <w:t xml:space="preserve"> gözetiminde,</w:t>
      </w:r>
      <w:r w:rsidR="00E66B70" w:rsidRPr="001E3BA6">
        <w:t xml:space="preserve"> </w:t>
      </w:r>
      <w:r w:rsidR="00A22DD7">
        <w:t>TPAO’nun</w:t>
      </w:r>
      <w:r w:rsidRPr="001E3BA6">
        <w:t xml:space="preserve"> </w:t>
      </w:r>
      <w:r w:rsidR="00710677" w:rsidRPr="001E3BA6">
        <w:t>kantarında veya</w:t>
      </w:r>
      <w:r w:rsidR="007D4CA9" w:rsidRPr="001E3BA6">
        <w:t xml:space="preserve"> </w:t>
      </w:r>
      <w:r w:rsidRPr="001E3BA6">
        <w:t>teslimat mahalline en yakın yerde bulunan</w:t>
      </w:r>
      <w:r w:rsidR="003A597E" w:rsidRPr="001E3BA6">
        <w:t>,</w:t>
      </w:r>
      <w:r w:rsidRPr="001E3BA6">
        <w:t xml:space="preserve"> tartım fişi verebilen</w:t>
      </w:r>
      <w:r w:rsidR="003A597E" w:rsidRPr="001E3BA6">
        <w:t xml:space="preserve"> </w:t>
      </w:r>
      <w:r w:rsidR="00402FBB" w:rsidRPr="001E3BA6">
        <w:rPr>
          <w:b/>
        </w:rPr>
        <w:t>akredite</w:t>
      </w:r>
      <w:r w:rsidR="00402FBB" w:rsidRPr="001E3BA6">
        <w:t xml:space="preserve"> </w:t>
      </w:r>
      <w:r w:rsidR="00A0756D" w:rsidRPr="001E3BA6">
        <w:t>(yetkili kurumlarca kalibras</w:t>
      </w:r>
      <w:r w:rsidR="001F3F77" w:rsidRPr="001E3BA6">
        <w:t>y</w:t>
      </w:r>
      <w:r w:rsidR="00A0756D" w:rsidRPr="001E3BA6">
        <w:t xml:space="preserve">onu yapılarak belgelendirilmiş) </w:t>
      </w:r>
      <w:r w:rsidRPr="001E3BA6">
        <w:t>bir kantarda tartım yapılacaktır. Tartı</w:t>
      </w:r>
      <w:r w:rsidR="007D0664" w:rsidRPr="001E3BA6">
        <w:t>m</w:t>
      </w:r>
      <w:r w:rsidRPr="001E3BA6">
        <w:t xml:space="preserve"> işlemine ait tüm giderler </w:t>
      </w:r>
      <w:r w:rsidR="00575B08" w:rsidRPr="001E3BA6">
        <w:t>Yüklenici</w:t>
      </w:r>
      <w:r w:rsidR="00C87D1A" w:rsidRPr="001E3BA6">
        <w:t xml:space="preserve"> tarafından karşılanacaktır. Bunun yanı sıra </w:t>
      </w:r>
      <w:r w:rsidR="00E476A2">
        <w:t>TPAO</w:t>
      </w:r>
      <w:r w:rsidR="00C87D1A" w:rsidRPr="001E3BA6">
        <w:t xml:space="preserve"> işyerlerinde akredite bir sayaç var ise, </w:t>
      </w:r>
      <w:r w:rsidR="00E476A2">
        <w:t>TPAO</w:t>
      </w:r>
      <w:r w:rsidR="00C87D1A" w:rsidRPr="001E3BA6">
        <w:t xml:space="preserve"> tarafından gerekli görüldüğü taktirde, </w:t>
      </w:r>
      <w:r w:rsidR="00E476A2">
        <w:t>TPAO</w:t>
      </w:r>
      <w:r w:rsidR="00C87D1A" w:rsidRPr="001E3BA6">
        <w:t xml:space="preserve"> tarafından görevlendirilen yetkililerin gözetiminde </w:t>
      </w:r>
      <w:r w:rsidR="00A22DD7">
        <w:t xml:space="preserve">TPAO’ya </w:t>
      </w:r>
      <w:r w:rsidR="00C87D1A" w:rsidRPr="001E3BA6">
        <w:t xml:space="preserve">ait sayaç ile de ölçüm yapılacaktır. </w:t>
      </w:r>
    </w:p>
    <w:p w14:paraId="433E658A" w14:textId="4A99B30F" w:rsidR="007D4CA9" w:rsidRPr="001E3BA6" w:rsidRDefault="00FF1538" w:rsidP="00C32118">
      <w:r w:rsidRPr="001E3BA6">
        <w:t>Ayrıca sevk irsaliyesinde yazılı</w:t>
      </w:r>
      <w:r w:rsidRPr="001E3BA6">
        <w:rPr>
          <w:i/>
        </w:rPr>
        <w:t xml:space="preserve"> </w:t>
      </w:r>
      <w:r w:rsidRPr="001E3BA6">
        <w:t xml:space="preserve">bulunan </w:t>
      </w:r>
      <w:r w:rsidR="007D0664" w:rsidRPr="001E3BA6">
        <w:t>motorinin</w:t>
      </w:r>
      <w:r w:rsidRPr="001E3BA6">
        <w:t xml:space="preserve"> kg. değeri ile</w:t>
      </w:r>
      <w:r w:rsidRPr="001E3BA6">
        <w:rPr>
          <w:i/>
        </w:rPr>
        <w:t xml:space="preserve"> </w:t>
      </w:r>
      <w:r w:rsidRPr="001E3BA6">
        <w:t xml:space="preserve">tartılan değer aynı olmalıdır. Tankerin sayacından depolara basılan </w:t>
      </w:r>
      <w:r w:rsidR="007D0664" w:rsidRPr="001E3BA6">
        <w:t>motorinin</w:t>
      </w:r>
      <w:r w:rsidRPr="001E3BA6">
        <w:t xml:space="preserve"> litre cinsinden miktarı ile sevk irsaliyesindeki litre cinsinden </w:t>
      </w:r>
      <w:r w:rsidR="007D6BE9" w:rsidRPr="001E3BA6">
        <w:t xml:space="preserve">miktar </w:t>
      </w:r>
      <w:r w:rsidR="00C87D1A" w:rsidRPr="001E3BA6">
        <w:t>ve  </w:t>
      </w:r>
      <w:r w:rsidR="00E476A2">
        <w:t>TPAO</w:t>
      </w:r>
      <w:r w:rsidR="00C87D1A" w:rsidRPr="001E3BA6">
        <w:t xml:space="preserve"> işyerlerinde akredite bir sayaç var ise </w:t>
      </w:r>
      <w:r w:rsidR="00E476A2">
        <w:t>TPAO</w:t>
      </w:r>
      <w:r w:rsidR="00C87D1A" w:rsidRPr="001E3BA6">
        <w:t xml:space="preserve"> sayacının ölçtüğü litre cinsinden miktar aynı olmalıdır. </w:t>
      </w:r>
      <w:r w:rsidRPr="001E3BA6">
        <w:t xml:space="preserve"> Ödemelere esas olarak düşük olan litre, </w:t>
      </w:r>
      <w:r w:rsidR="00366CCE" w:rsidRPr="001E3BA6">
        <w:t xml:space="preserve">sayaç arızasından ötürü teslimat kg ile yapılmış ise düşük olan </w:t>
      </w:r>
      <w:r w:rsidR="007D6BE9" w:rsidRPr="001E3BA6">
        <w:t>k</w:t>
      </w:r>
      <w:r w:rsidRPr="001E3BA6">
        <w:t>g. değeri göz önüne alınacaktır.</w:t>
      </w:r>
    </w:p>
    <w:p w14:paraId="4BCA25B7" w14:textId="77777777" w:rsidR="00085399" w:rsidRPr="001E3BA6" w:rsidRDefault="00085399" w:rsidP="00C32118">
      <w:r w:rsidRPr="001E3BA6">
        <w:rPr>
          <w:rFonts w:eastAsia="Times"/>
          <w:snapToGrid/>
          <w:lang w:val="en-US" w:eastAsia="en-US"/>
        </w:rPr>
        <w:t xml:space="preserve">Ödemeye esas miktarın belirlenmesinde; 4458 sayılı Gümrük Kanununun Ek-14 sayılı fire oranları ile ilgili </w:t>
      </w:r>
      <w:r w:rsidRPr="001E3BA6">
        <w:rPr>
          <w:rFonts w:eastAsia="Times"/>
          <w:snapToGrid/>
          <w:lang w:val="en-US" w:eastAsia="en-US"/>
        </w:rPr>
        <w:lastRenderedPageBreak/>
        <w:t xml:space="preserve">cetvelinde belirtilmiş karayolu ile taşımada beyaz ürünler için % 0,3 </w:t>
      </w:r>
      <w:r w:rsidR="007D4CA9" w:rsidRPr="001E3BA6">
        <w:rPr>
          <w:rFonts w:eastAsia="Times"/>
          <w:snapToGrid/>
          <w:lang w:val="en-US" w:eastAsia="en-US"/>
        </w:rPr>
        <w:t>fire oranı olar</w:t>
      </w:r>
      <w:r w:rsidRPr="001E3BA6">
        <w:rPr>
          <w:rFonts w:eastAsia="Times"/>
          <w:snapToGrid/>
          <w:lang w:val="en-US" w:eastAsia="en-US"/>
        </w:rPr>
        <w:t>ak kabul edilecek ve fatura hesaplamalarında dikkate alınmayacaktır</w:t>
      </w:r>
      <w:r w:rsidR="00FD61D5" w:rsidRPr="001E3BA6">
        <w:rPr>
          <w:rFonts w:eastAsia="Times"/>
          <w:snapToGrid/>
          <w:lang w:val="en-US" w:eastAsia="en-US"/>
        </w:rPr>
        <w:t>.</w:t>
      </w:r>
    </w:p>
    <w:p w14:paraId="2515BB5E" w14:textId="0E857475" w:rsidR="00C65AF9" w:rsidRPr="00CF6C0D" w:rsidRDefault="00C65AF9" w:rsidP="00CF6C0D">
      <w:pPr>
        <w:pStyle w:val="Liste"/>
        <w:rPr>
          <w:b/>
        </w:rPr>
      </w:pPr>
      <w:r w:rsidRPr="00CF6C0D">
        <w:rPr>
          <w:b/>
        </w:rPr>
        <w:t>Ulusal marker kontrolü:</w:t>
      </w:r>
    </w:p>
    <w:p w14:paraId="4DC1CF7A" w14:textId="77777777" w:rsidR="00C65AF9" w:rsidRPr="001E3BA6" w:rsidRDefault="00C65AF9" w:rsidP="00C32118">
      <w:r w:rsidRPr="001E3BA6">
        <w:rPr>
          <w:lang w:bidi="he-IL"/>
        </w:rPr>
        <w:t xml:space="preserve">5015 sayılı Petrol Piyasası Kanununun </w:t>
      </w:r>
      <w:r w:rsidRPr="001E3BA6">
        <w:rPr>
          <w:spacing w:val="5"/>
          <w:lang w:bidi="he-IL"/>
        </w:rPr>
        <w:t>18 inci maddesinde; petrol piyasasında serbest dolaşımda olan</w:t>
      </w:r>
      <w:r w:rsidRPr="001E3BA6">
        <w:rPr>
          <w:lang w:bidi="he-IL"/>
        </w:rPr>
        <w:t xml:space="preserve"> akaryakıtın, piyasaya yasal yollardan girip girmediğinin tespit edilebilmesi, kaçak ve standart dışı ürün satışının önlenmesi amacıyla, </w:t>
      </w:r>
      <w:r w:rsidR="007D0664" w:rsidRPr="001E3BA6">
        <w:t xml:space="preserve"> p</w:t>
      </w:r>
      <w:r w:rsidRPr="001E3BA6">
        <w:t>etrol ürünlerinin teslim alınması</w:t>
      </w:r>
      <w:r w:rsidR="00AE5F69" w:rsidRPr="001E3BA6">
        <w:t xml:space="preserve"> ile i</w:t>
      </w:r>
      <w:r w:rsidR="00322BCF" w:rsidRPr="001E3BA6">
        <w:t>lgili olarak; 30.08.2014 tarihli ve 29104</w:t>
      </w:r>
      <w:r w:rsidR="00AA7F3A" w:rsidRPr="001E3BA6">
        <w:t xml:space="preserve"> sayılı Resmi Gazetede y</w:t>
      </w:r>
      <w:r w:rsidRPr="001E3BA6">
        <w:t xml:space="preserve">ayımlanan “Petrol Piyasasında Yapılacak Denetimler ile Ön Araştırma ve Soruşturmalarda Takip Edilecek Usul ve Esaslar Hakkında Yönetmelik” ve 15.10.2007 tarihli </w:t>
      </w:r>
      <w:r w:rsidR="00AA7F3A" w:rsidRPr="001E3BA6">
        <w:t>ve 26671 sayılı Resmi Gazetede y</w:t>
      </w:r>
      <w:r w:rsidRPr="001E3BA6">
        <w:t>ayımlanan</w:t>
      </w:r>
      <w:r w:rsidR="00AE5F69" w:rsidRPr="001E3BA6">
        <w:t xml:space="preserve"> 2007</w:t>
      </w:r>
      <w:r w:rsidR="00DD6F64" w:rsidRPr="001E3BA6">
        <w:t>/</w:t>
      </w:r>
      <w:r w:rsidR="00AE5F69" w:rsidRPr="001E3BA6">
        <w:t>25 sayılı</w:t>
      </w:r>
      <w:r w:rsidRPr="001E3BA6">
        <w:t xml:space="preserve"> Başbakanlık Genelgesinde;</w:t>
      </w:r>
    </w:p>
    <w:p w14:paraId="1F415C5B" w14:textId="77777777" w:rsidR="00C65AF9" w:rsidRPr="001E3BA6" w:rsidRDefault="00C65AF9" w:rsidP="00C32118">
      <w:pPr>
        <w:rPr>
          <w:snapToGrid/>
          <w:lang w:bidi="he-IL"/>
        </w:rPr>
      </w:pPr>
      <w:r w:rsidRPr="001E3BA6">
        <w:rPr>
          <w:snapToGrid/>
          <w:lang w:bidi="he-IL"/>
        </w:rPr>
        <w:t xml:space="preserve">5015 sayılı Petrol Piyasası Kanununun </w:t>
      </w:r>
      <w:r w:rsidRPr="001E3BA6">
        <w:rPr>
          <w:snapToGrid/>
          <w:spacing w:val="5"/>
          <w:lang w:bidi="he-IL"/>
        </w:rPr>
        <w:t>18 inci maddesinde; petrol piyasasında serbest dolaşımda olan</w:t>
      </w:r>
      <w:r w:rsidRPr="001E3BA6">
        <w:rPr>
          <w:snapToGrid/>
          <w:lang w:bidi="he-IL"/>
        </w:rPr>
        <w:t xml:space="preserve"> akaryakıtın, piyasaya yasal yollardan girip girmediğinin tespit edilebilmesi, kaçak ve standart dışı ürün satışının önlenmesi amacıyla, Enerji Piyasası Düzenleme Kurumundan (EPDK) lisans alarak piyasada faaliyet gösteren rafinerici ve dağıtıcı şirketlerin yurt içinde pazarlayacakları akaryakıta, EPDK’nın belirleyeceği şart ve özellikte marker ekleyeceği ve EPDK’nın ulusal marker kontrolünü de içeren idari ve teknolojik yöntemler ile bir denetim sistemi kuracağı düzenlenmiştir.</w:t>
      </w:r>
    </w:p>
    <w:p w14:paraId="2980CB27" w14:textId="0C505C7C" w:rsidR="00E776BC" w:rsidRPr="001E3BA6" w:rsidRDefault="00E476A2" w:rsidP="00C32118">
      <w:r>
        <w:rPr>
          <w:snapToGrid/>
          <w:lang w:bidi="he-IL"/>
        </w:rPr>
        <w:t>TPAO</w:t>
      </w:r>
      <w:r w:rsidR="007D0664" w:rsidRPr="001E3BA6">
        <w:rPr>
          <w:snapToGrid/>
          <w:lang w:bidi="he-IL"/>
        </w:rPr>
        <w:t xml:space="preserve"> </w:t>
      </w:r>
      <w:r w:rsidR="00C65AF9" w:rsidRPr="001E3BA6">
        <w:rPr>
          <w:snapToGrid/>
          <w:lang w:bidi="he-IL"/>
        </w:rPr>
        <w:t>işyerlerine yapılacak motorin teslimatı</w:t>
      </w:r>
      <w:r w:rsidR="007D4CA9" w:rsidRPr="001E3BA6">
        <w:rPr>
          <w:snapToGrid/>
          <w:lang w:bidi="he-IL"/>
        </w:rPr>
        <w:t>nda yukarıdaki esaslar doğrultusunda</w:t>
      </w:r>
      <w:r w:rsidR="007C0F3B" w:rsidRPr="001E3BA6">
        <w:rPr>
          <w:snapToGrid/>
          <w:lang w:bidi="he-IL"/>
        </w:rPr>
        <w:t xml:space="preserve"> </w:t>
      </w:r>
      <w:r w:rsidR="00C65AF9" w:rsidRPr="001E3BA6">
        <w:rPr>
          <w:snapToGrid/>
          <w:lang w:bidi="he-IL"/>
        </w:rPr>
        <w:t>ulusal marker kontrolü yapılacaktır</w:t>
      </w:r>
      <w:r w:rsidR="007D0664" w:rsidRPr="001E3BA6">
        <w:rPr>
          <w:snapToGrid/>
          <w:lang w:bidi="he-IL"/>
        </w:rPr>
        <w:t>.</w:t>
      </w:r>
      <w:r w:rsidR="007C0F3B" w:rsidRPr="001E3BA6">
        <w:t xml:space="preserve"> Yüklenici,</w:t>
      </w:r>
      <w:r w:rsidR="00C65AF9" w:rsidRPr="001E3BA6">
        <w:t xml:space="preserve"> </w:t>
      </w:r>
      <w:r w:rsidR="00C65AF9" w:rsidRPr="001E3BA6">
        <w:rPr>
          <w:bCs/>
        </w:rPr>
        <w:t>ekte verilen Akaryakıt Teslim Formu düzenleyecektir</w:t>
      </w:r>
      <w:r w:rsidR="007D4CA9" w:rsidRPr="001E3BA6">
        <w:rPr>
          <w:bCs/>
        </w:rPr>
        <w:t xml:space="preserve">. Bu formun bir </w:t>
      </w:r>
      <w:r w:rsidR="00AA7F3A" w:rsidRPr="001E3BA6">
        <w:rPr>
          <w:bCs/>
        </w:rPr>
        <w:t>kopyası</w:t>
      </w:r>
      <w:r w:rsidR="00C65AF9" w:rsidRPr="001E3BA6">
        <w:rPr>
          <w:bCs/>
        </w:rPr>
        <w:t xml:space="preserve"> </w:t>
      </w:r>
      <w:r w:rsidR="00AA7F3A" w:rsidRPr="001E3BA6">
        <w:t>Ulusal Marker Tespit Tutanağı</w:t>
      </w:r>
      <w:r w:rsidR="002726F7" w:rsidRPr="001E3BA6">
        <w:rPr>
          <w:bCs/>
        </w:rPr>
        <w:t xml:space="preserve"> ve </w:t>
      </w:r>
      <w:r w:rsidR="007D4CA9" w:rsidRPr="001E3BA6">
        <w:rPr>
          <w:bCs/>
        </w:rPr>
        <w:t xml:space="preserve">ürüne ait </w:t>
      </w:r>
      <w:r w:rsidR="002726F7" w:rsidRPr="001E3BA6">
        <w:rPr>
          <w:bCs/>
        </w:rPr>
        <w:t>Analiz Raporu</w:t>
      </w:r>
      <w:r w:rsidR="002726F7" w:rsidRPr="001E3BA6">
        <w:t xml:space="preserve"> </w:t>
      </w:r>
      <w:r w:rsidR="00C65AF9" w:rsidRPr="001E3BA6">
        <w:rPr>
          <w:bCs/>
        </w:rPr>
        <w:t xml:space="preserve">ile birlikte </w:t>
      </w:r>
      <w:r w:rsidR="007C0F3B" w:rsidRPr="001E3BA6">
        <w:t>ö</w:t>
      </w:r>
      <w:r w:rsidR="00AA7F3A" w:rsidRPr="001E3BA6">
        <w:t xml:space="preserve">deme evrakına eklenerek </w:t>
      </w:r>
      <w:r w:rsidR="007C0F3B" w:rsidRPr="001E3BA6">
        <w:t>ödemeyi yapacak olan ilgili Bölge Müdürlüğü ikmal birimine verilecektir.</w:t>
      </w:r>
      <w:r w:rsidR="00E776BC" w:rsidRPr="001E3BA6">
        <w:t xml:space="preserve"> </w:t>
      </w:r>
      <w:r w:rsidR="004309A3" w:rsidRPr="001E3BA6">
        <w:t xml:space="preserve">Her teslimatta Ulusal Marker kontrolü </w:t>
      </w:r>
      <w:r>
        <w:t>TPAO</w:t>
      </w:r>
      <w:r w:rsidR="004309A3" w:rsidRPr="001E3BA6">
        <w:t xml:space="preserve"> tarafından organize edilmek suretiyle yapılacaktır. </w:t>
      </w:r>
    </w:p>
    <w:p w14:paraId="4CFE6492" w14:textId="173EB39C" w:rsidR="00C65AF9" w:rsidRPr="001E3BA6" w:rsidRDefault="00C65AF9" w:rsidP="00C32118">
      <w:pPr>
        <w:rPr>
          <w:snapToGrid/>
          <w:lang w:bidi="he-IL"/>
        </w:rPr>
      </w:pPr>
      <w:r w:rsidRPr="001E3BA6">
        <w:rPr>
          <w:snapToGrid/>
          <w:lang w:bidi="he-IL"/>
        </w:rPr>
        <w:t>Ulusal marker kontrolleri için Enerji Piyasası Düzenleme Kurumu ile İçişleri Bakanlığı</w:t>
      </w:r>
      <w:r w:rsidR="00606E6B">
        <w:rPr>
          <w:snapToGrid/>
          <w:lang w:bidi="he-IL"/>
        </w:rPr>
        <w:t>, Ticaret Bakanlığı</w:t>
      </w:r>
      <w:r w:rsidRPr="001E3BA6">
        <w:rPr>
          <w:snapToGrid/>
          <w:lang w:bidi="he-IL"/>
        </w:rPr>
        <w:t xml:space="preserve"> ve </w:t>
      </w:r>
      <w:r w:rsidR="00430E08" w:rsidRPr="001E3BA6">
        <w:rPr>
          <w:snapToGrid/>
          <w:lang w:bidi="he-IL"/>
        </w:rPr>
        <w:t xml:space="preserve">Bilim, Sanayi ve Teknoloji Bakanlığı </w:t>
      </w:r>
      <w:r w:rsidRPr="001E3BA6">
        <w:rPr>
          <w:snapToGrid/>
          <w:lang w:bidi="he-IL"/>
        </w:rPr>
        <w:t>arasında imzalanan işbirliği protokolleri kapsamında petrol piyasası denetimlerinde kullanılmak üzere Jandarma Genel Komutanlığı, Emniyet Genel Müdürlüğü, Sahil Güvenlik Komutanlığı</w:t>
      </w:r>
      <w:r w:rsidR="00606E6B">
        <w:rPr>
          <w:snapToGrid/>
          <w:lang w:bidi="he-IL"/>
        </w:rPr>
        <w:t>, Gümrükler Muhafaza Genel Müdürlüğü</w:t>
      </w:r>
      <w:r w:rsidRPr="001E3BA6">
        <w:rPr>
          <w:snapToGrid/>
          <w:lang w:bidi="he-IL"/>
        </w:rPr>
        <w:t xml:space="preserve"> ve </w:t>
      </w:r>
      <w:r w:rsidR="00430E08" w:rsidRPr="001E3BA6">
        <w:rPr>
          <w:snapToGrid/>
          <w:lang w:bidi="he-IL"/>
        </w:rPr>
        <w:t xml:space="preserve">Bilim, Sanayi ve Teknoloji Bakanlığına </w:t>
      </w:r>
      <w:r w:rsidRPr="001E3BA6">
        <w:rPr>
          <w:snapToGrid/>
          <w:lang w:bidi="he-IL"/>
        </w:rPr>
        <w:t>teslim edilen Ulusal Marker Kontrol Cihazları (Marker X</w:t>
      </w:r>
      <w:r w:rsidR="007C0F3B" w:rsidRPr="001E3BA6">
        <w:rPr>
          <w:snapToGrid/>
          <w:lang w:bidi="he-IL"/>
        </w:rPr>
        <w:t>P) kullanılacaktır. Bu nedenle s</w:t>
      </w:r>
      <w:r w:rsidRPr="001E3BA6">
        <w:rPr>
          <w:snapToGrid/>
          <w:lang w:bidi="he-IL"/>
        </w:rPr>
        <w:t xml:space="preserve">öz konusu kontroller: </w:t>
      </w:r>
      <w:r w:rsidR="002046BF" w:rsidRPr="001E3BA6">
        <w:rPr>
          <w:snapToGrid/>
          <w:lang w:bidi="he-IL"/>
        </w:rPr>
        <w:t>Bilim</w:t>
      </w:r>
      <w:r w:rsidRPr="001E3BA6">
        <w:rPr>
          <w:snapToGrid/>
          <w:lang w:bidi="he-IL"/>
        </w:rPr>
        <w:t>,</w:t>
      </w:r>
      <w:r w:rsidR="002046BF" w:rsidRPr="001E3BA6">
        <w:rPr>
          <w:snapToGrid/>
          <w:lang w:bidi="he-IL"/>
        </w:rPr>
        <w:t xml:space="preserve"> Sanayi ve Teknoloji Bakanlığı</w:t>
      </w:r>
      <w:r w:rsidR="00A20C65" w:rsidRPr="001E3BA6">
        <w:rPr>
          <w:snapToGrid/>
          <w:lang w:bidi="he-IL"/>
        </w:rPr>
        <w:t xml:space="preserve">, </w:t>
      </w:r>
      <w:r w:rsidRPr="001E3BA6">
        <w:rPr>
          <w:snapToGrid/>
          <w:lang w:bidi="he-IL"/>
        </w:rPr>
        <w:t>Emniyet Genel Müdürlüğü, Sahil Güvenlik Komutanlığı</w:t>
      </w:r>
      <w:r w:rsidR="00606E6B">
        <w:rPr>
          <w:snapToGrid/>
          <w:lang w:bidi="he-IL"/>
        </w:rPr>
        <w:t xml:space="preserve">, Gümrükler Muhafaza Genel Müdürlüğü </w:t>
      </w:r>
      <w:r w:rsidRPr="001E3BA6">
        <w:rPr>
          <w:snapToGrid/>
          <w:lang w:bidi="he-IL"/>
        </w:rPr>
        <w:t>ile Jandarma Genel Komutanlığının merkez veya taşra teşkilatlarınca yaptırılacaktır.</w:t>
      </w:r>
    </w:p>
    <w:p w14:paraId="566500DE" w14:textId="12FF11D6" w:rsidR="005F48ED" w:rsidRPr="001E3BA6" w:rsidRDefault="005F48ED" w:rsidP="00C32118">
      <w:pPr>
        <w:pStyle w:val="Balk2"/>
      </w:pPr>
      <w:r w:rsidRPr="001E3BA6">
        <w:t xml:space="preserve">NUMUNE ALMA VE MUAYENELER: </w:t>
      </w:r>
    </w:p>
    <w:p w14:paraId="7BDF1797" w14:textId="77777777" w:rsidR="00405220" w:rsidRPr="001E3BA6" w:rsidRDefault="0048161C" w:rsidP="00C32118">
      <w:r w:rsidRPr="001E3BA6">
        <w:t xml:space="preserve">4734 Sayılı Kamu İhale Kanununa göre </w:t>
      </w:r>
      <w:r w:rsidR="00002EC4" w:rsidRPr="001E3BA6">
        <w:t>yürürlükte bulunan</w:t>
      </w:r>
      <w:r w:rsidR="00405220" w:rsidRPr="001E3BA6">
        <w:t xml:space="preserve"> </w:t>
      </w:r>
      <w:r w:rsidR="00AA67C5" w:rsidRPr="001E3BA6">
        <w:t>“</w:t>
      </w:r>
      <w:r w:rsidR="00405220" w:rsidRPr="001E3BA6">
        <w:t xml:space="preserve">Mal Alımları Denetim Muayene ve Kabul </w:t>
      </w:r>
      <w:r w:rsidR="00575B08" w:rsidRPr="001E3BA6">
        <w:t>İ</w:t>
      </w:r>
      <w:r w:rsidR="00405220" w:rsidRPr="001E3BA6">
        <w:t xml:space="preserve">şlemlerine </w:t>
      </w:r>
      <w:r w:rsidR="00575B08" w:rsidRPr="001E3BA6">
        <w:t>D</w:t>
      </w:r>
      <w:r w:rsidR="00405220" w:rsidRPr="001E3BA6">
        <w:t>air Yönetmelik</w:t>
      </w:r>
      <w:r w:rsidR="00AA67C5" w:rsidRPr="001E3BA6">
        <w:t>”</w:t>
      </w:r>
      <w:r w:rsidR="00405220" w:rsidRPr="001E3BA6">
        <w:t xml:space="preserve"> hükümleri göz önünde tutulacaktır. </w:t>
      </w:r>
    </w:p>
    <w:p w14:paraId="3898FEFB" w14:textId="668160C8" w:rsidR="005F48ED" w:rsidRPr="00C32118" w:rsidRDefault="005F48ED" w:rsidP="00C32118">
      <w:pPr>
        <w:pStyle w:val="Liste"/>
        <w:rPr>
          <w:b/>
        </w:rPr>
      </w:pPr>
      <w:r w:rsidRPr="00C32118">
        <w:rPr>
          <w:b/>
        </w:rPr>
        <w:t>N</w:t>
      </w:r>
      <w:r w:rsidR="007949D1" w:rsidRPr="00C32118">
        <w:rPr>
          <w:b/>
        </w:rPr>
        <w:t>umune alma</w:t>
      </w:r>
      <w:r w:rsidRPr="00C32118">
        <w:rPr>
          <w:b/>
        </w:rPr>
        <w:t>:</w:t>
      </w:r>
    </w:p>
    <w:p w14:paraId="607AB83A" w14:textId="067F7340" w:rsidR="00851B45" w:rsidRPr="001E3BA6" w:rsidRDefault="00E476A2" w:rsidP="00C32118">
      <w:r>
        <w:t>TPAO</w:t>
      </w:r>
      <w:r w:rsidR="007C0F3B" w:rsidRPr="001E3BA6">
        <w:t xml:space="preserve">, dilediği zaman test ettirmek üzere teslimatı yapılan motorinden numune alabilir. </w:t>
      </w:r>
      <w:r w:rsidR="005F48ED" w:rsidRPr="001E3BA6">
        <w:t xml:space="preserve">Yapılacak muayeneler için gerekli miktardaki numuneler </w:t>
      </w:r>
      <w:r>
        <w:t>TPAO</w:t>
      </w:r>
      <w:r w:rsidR="005F48ED" w:rsidRPr="001E3BA6">
        <w:t xml:space="preserve"> işyerlerine </w:t>
      </w:r>
      <w:r w:rsidR="007C0F3B" w:rsidRPr="001E3BA6">
        <w:t>motorini</w:t>
      </w:r>
      <w:r w:rsidR="005F48ED" w:rsidRPr="001E3BA6">
        <w:t xml:space="preserve"> teslim etmek üzere gelen her tankerin </w:t>
      </w:r>
      <w:r w:rsidR="00FC1D2E" w:rsidRPr="001E3BA6">
        <w:t>ü</w:t>
      </w:r>
      <w:r w:rsidR="002D0603" w:rsidRPr="001E3BA6">
        <w:t xml:space="preserve">st </w:t>
      </w:r>
      <w:r w:rsidR="004A6093" w:rsidRPr="001E3BA6">
        <w:t>kapakları açılarak</w:t>
      </w:r>
      <w:r w:rsidR="0030290A" w:rsidRPr="001E3BA6">
        <w:t xml:space="preserve"> </w:t>
      </w:r>
      <w:r w:rsidR="000A61E5" w:rsidRPr="001E3BA6">
        <w:t xml:space="preserve">numune alma kapları ile alınacaktır. Alınacak numune, </w:t>
      </w:r>
      <w:r w:rsidR="004A6093" w:rsidRPr="001E3BA6">
        <w:t>her bir gözün</w:t>
      </w:r>
      <w:r w:rsidR="007C6825" w:rsidRPr="001E3BA6">
        <w:t xml:space="preserve"> alt, orta ve üst</w:t>
      </w:r>
      <w:r w:rsidR="00780505" w:rsidRPr="001E3BA6">
        <w:t xml:space="preserve"> seviyelerinden</w:t>
      </w:r>
      <w:r w:rsidR="002D0603" w:rsidRPr="001E3BA6">
        <w:t xml:space="preserve"> daldırma yöntemi ile tankerde bulunan petrol ürününün tamamının özelliklerini taşıyan </w:t>
      </w:r>
      <w:r w:rsidR="008312CB" w:rsidRPr="001E3BA6">
        <w:t xml:space="preserve">numune </w:t>
      </w:r>
      <w:r w:rsidR="00F66352" w:rsidRPr="001E3BA6">
        <w:t xml:space="preserve">(maksimum 15 litre/kg) </w:t>
      </w:r>
      <w:r w:rsidR="000A61E5" w:rsidRPr="001E3BA6">
        <w:t>ola</w:t>
      </w:r>
      <w:r w:rsidR="005F48ED" w:rsidRPr="001E3BA6">
        <w:t xml:space="preserve">caktır. Bunun için numuneler, </w:t>
      </w:r>
      <w:r w:rsidR="007C6825" w:rsidRPr="001E3BA6">
        <w:t>yukarıda belirtilen</w:t>
      </w:r>
      <w:r w:rsidR="005F48ED" w:rsidRPr="001E3BA6">
        <w:t xml:space="preserve"> yöntemle </w:t>
      </w:r>
      <w:r w:rsidR="00AA67C5" w:rsidRPr="001E3BA6">
        <w:t xml:space="preserve">her biri </w:t>
      </w:r>
      <w:r w:rsidR="005F48ED" w:rsidRPr="001E3BA6">
        <w:t xml:space="preserve">asgari </w:t>
      </w:r>
      <w:r w:rsidR="00F66352" w:rsidRPr="001E3BA6">
        <w:t>1’er (</w:t>
      </w:r>
      <w:r w:rsidR="00432E7F">
        <w:t>birer</w:t>
      </w:r>
      <w:r w:rsidR="00F66352" w:rsidRPr="001E3BA6">
        <w:t>)</w:t>
      </w:r>
      <w:r w:rsidR="00432E7F">
        <w:t xml:space="preserve"> </w:t>
      </w:r>
      <w:r w:rsidR="00E776BC" w:rsidRPr="001E3BA6">
        <w:t xml:space="preserve">litrelik 3 adet </w:t>
      </w:r>
      <w:r w:rsidR="007C0F3B" w:rsidRPr="001E3BA6">
        <w:t>motorin</w:t>
      </w:r>
      <w:r w:rsidR="005F48ED" w:rsidRPr="001E3BA6">
        <w:t xml:space="preserve"> numunesi alınacak ve </w:t>
      </w:r>
      <w:r>
        <w:t>TPAO</w:t>
      </w:r>
      <w:r w:rsidR="005F48ED" w:rsidRPr="001E3BA6">
        <w:t xml:space="preserve"> elemanları ile </w:t>
      </w:r>
      <w:r w:rsidR="00575B08" w:rsidRPr="001E3BA6">
        <w:t>Yüklenici</w:t>
      </w:r>
      <w:r w:rsidR="005F48ED" w:rsidRPr="001E3BA6">
        <w:t xml:space="preserve">nin </w:t>
      </w:r>
      <w:r w:rsidR="007C0F3B" w:rsidRPr="001E3BA6">
        <w:t>motorini</w:t>
      </w:r>
      <w:r w:rsidR="005F48ED" w:rsidRPr="001E3BA6">
        <w:t xml:space="preserve"> getiren yetkili elemanının huzurunda mühürlene</w:t>
      </w:r>
      <w:r w:rsidR="00851B45" w:rsidRPr="001E3BA6">
        <w:t>rek bir tutanak tanzim edilecek</w:t>
      </w:r>
      <w:r w:rsidR="008312CB" w:rsidRPr="001E3BA6">
        <w:t>tir. B</w:t>
      </w:r>
      <w:r w:rsidR="000302F6" w:rsidRPr="001E3BA6">
        <w:t xml:space="preserve">u tutanakta </w:t>
      </w:r>
      <w:r w:rsidR="00851B45" w:rsidRPr="001E3BA6">
        <w:t>ve numune</w:t>
      </w:r>
      <w:r w:rsidR="00E776BC" w:rsidRPr="001E3BA6">
        <w:t>lerin</w:t>
      </w:r>
      <w:r w:rsidR="00851B45" w:rsidRPr="001E3BA6">
        <w:t xml:space="preserve"> üzerine</w:t>
      </w:r>
      <w:r w:rsidR="008312CB" w:rsidRPr="001E3BA6">
        <w:t xml:space="preserve"> yapıştırılan etikette</w:t>
      </w:r>
      <w:r w:rsidR="00851B45" w:rsidRPr="001E3BA6">
        <w:t xml:space="preserve"> </w:t>
      </w:r>
      <w:r w:rsidR="00E776BC" w:rsidRPr="001E3BA6">
        <w:t xml:space="preserve">numuneyi tarif eden tüm detaylarla birlikte </w:t>
      </w:r>
      <w:r w:rsidR="007C0F3B" w:rsidRPr="001E3BA6">
        <w:t>motorini</w:t>
      </w:r>
      <w:r w:rsidR="000302F6" w:rsidRPr="001E3BA6">
        <w:t xml:space="preserve"> teslim eden </w:t>
      </w:r>
      <w:r w:rsidR="008312CB" w:rsidRPr="001E3BA6">
        <w:t xml:space="preserve">Yüklenicinin yetkili elemanı ile </w:t>
      </w:r>
      <w:r>
        <w:t>TPAO</w:t>
      </w:r>
      <w:r w:rsidR="008312CB" w:rsidRPr="001E3BA6">
        <w:t xml:space="preserve"> yetkililerinin </w:t>
      </w:r>
      <w:r w:rsidR="000302F6" w:rsidRPr="001E3BA6">
        <w:t>imzası</w:t>
      </w:r>
      <w:r w:rsidR="00851B45" w:rsidRPr="001E3BA6">
        <w:t xml:space="preserve"> </w:t>
      </w:r>
      <w:r w:rsidR="000302F6" w:rsidRPr="001E3BA6">
        <w:t xml:space="preserve">bulunacaktır. </w:t>
      </w:r>
      <w:r w:rsidR="00A22DD7">
        <w:t>TPAO’nun</w:t>
      </w:r>
      <w:r w:rsidR="00090F20" w:rsidRPr="001E3BA6">
        <w:t xml:space="preserve"> ihtiyaç duyacağı numune</w:t>
      </w:r>
      <w:r w:rsidR="000A61E5" w:rsidRPr="001E3BA6">
        <w:t xml:space="preserve"> alma </w:t>
      </w:r>
      <w:r w:rsidR="00090F20" w:rsidRPr="001E3BA6">
        <w:t xml:space="preserve">kapları </w:t>
      </w:r>
      <w:r w:rsidR="004521C2" w:rsidRPr="001E3BA6">
        <w:t>Y</w:t>
      </w:r>
      <w:r w:rsidR="00090F20" w:rsidRPr="001E3BA6">
        <w:t xml:space="preserve">üklenici tarafından </w:t>
      </w:r>
      <w:r w:rsidR="004628BC" w:rsidRPr="001E3BA6">
        <w:t xml:space="preserve">ücretsiz olarak </w:t>
      </w:r>
      <w:r w:rsidR="00090F20" w:rsidRPr="001E3BA6">
        <w:t xml:space="preserve">karşılanacaktır. </w:t>
      </w:r>
    </w:p>
    <w:p w14:paraId="5EFA6920" w14:textId="41317868" w:rsidR="000302F6" w:rsidRPr="001E3BA6" w:rsidRDefault="00851B45" w:rsidP="00C32118">
      <w:r w:rsidRPr="001E3BA6">
        <w:t xml:space="preserve">Bu 3 </w:t>
      </w:r>
      <w:r w:rsidR="00E776BC" w:rsidRPr="001E3BA6">
        <w:t>adet</w:t>
      </w:r>
      <w:r w:rsidRPr="001E3BA6">
        <w:t xml:space="preserve"> numuneden bir tanesi tahlil ve deneyler için </w:t>
      </w:r>
      <w:r w:rsidR="00A22DD7">
        <w:t>TPAO’nun</w:t>
      </w:r>
      <w:r w:rsidR="00844621" w:rsidRPr="001E3BA6">
        <w:t xml:space="preserve"> uygun göreceği bir </w:t>
      </w:r>
      <w:r w:rsidRPr="001E3BA6">
        <w:t>laboratu</w:t>
      </w:r>
      <w:r w:rsidR="00844621" w:rsidRPr="001E3BA6">
        <w:t>v</w:t>
      </w:r>
      <w:r w:rsidRPr="001E3BA6">
        <w:t>ara gönderil</w:t>
      </w:r>
      <w:r w:rsidR="00E776BC" w:rsidRPr="001E3BA6">
        <w:t>ecek</w:t>
      </w:r>
      <w:r w:rsidRPr="001E3BA6">
        <w:t xml:space="preserve">, diğer 2 </w:t>
      </w:r>
      <w:r w:rsidR="00E776BC" w:rsidRPr="001E3BA6">
        <w:t>adet</w:t>
      </w:r>
      <w:r w:rsidRPr="001E3BA6">
        <w:t xml:space="preserve"> numune ise ihtilaf halinde tahlile gönderilmek üzere </w:t>
      </w:r>
      <w:r w:rsidR="00E476A2">
        <w:t>TPAO</w:t>
      </w:r>
      <w:r w:rsidR="007C0F3B" w:rsidRPr="001E3BA6">
        <w:t xml:space="preserve"> tarafından</w:t>
      </w:r>
      <w:r w:rsidRPr="001E3BA6">
        <w:t xml:space="preserve"> muhafaza edilecektir.</w:t>
      </w:r>
    </w:p>
    <w:p w14:paraId="479FEB95" w14:textId="2B1D1030" w:rsidR="00073DEE" w:rsidRPr="001E3BA6" w:rsidRDefault="000174FE" w:rsidP="00C32118">
      <w:pPr>
        <w:pStyle w:val="Liste2"/>
      </w:pPr>
      <w:r w:rsidRPr="00C32118">
        <w:t>Numune</w:t>
      </w:r>
      <w:r w:rsidRPr="001E3BA6">
        <w:t xml:space="preserve"> Kapları</w:t>
      </w:r>
      <w:r w:rsidR="00073DEE" w:rsidRPr="001E3BA6">
        <w:t>:</w:t>
      </w:r>
    </w:p>
    <w:p w14:paraId="5D1D8FBD" w14:textId="65B4794D" w:rsidR="000C0FC6" w:rsidRPr="001E3BA6" w:rsidRDefault="00073DEE" w:rsidP="00C32118">
      <w:r w:rsidRPr="001E3BA6">
        <w:t>Yüklenici, sözleşmenin imza</w:t>
      </w:r>
      <w:r w:rsidR="007C0F3B" w:rsidRPr="001E3BA6">
        <w:t>lanma</w:t>
      </w:r>
      <w:r w:rsidRPr="001E3BA6">
        <w:t xml:space="preserve">sını müteakip teslimatların başlaması ile birlikte </w:t>
      </w:r>
      <w:r w:rsidR="004D04D0" w:rsidRPr="001E3BA6">
        <w:t>h</w:t>
      </w:r>
      <w:r w:rsidR="000C0FC6" w:rsidRPr="001E3BA6">
        <w:t xml:space="preserve">er tankerden alınması gerekli </w:t>
      </w:r>
      <w:r w:rsidR="000C0FC6" w:rsidRPr="001E3BA6">
        <w:lastRenderedPageBreak/>
        <w:t xml:space="preserve">standart </w:t>
      </w:r>
      <w:r w:rsidR="00E776BC" w:rsidRPr="001E3BA6">
        <w:t>numun</w:t>
      </w:r>
      <w:r w:rsidR="006B5E46">
        <w:t>eler için tüm Şırnak Bölge Müdürlüğü</w:t>
      </w:r>
      <w:r w:rsidR="00E776BC" w:rsidRPr="001E3BA6">
        <w:t xml:space="preserve"> ile Jeofizik </w:t>
      </w:r>
      <w:r w:rsidR="00432E7F">
        <w:t>O</w:t>
      </w:r>
      <w:r w:rsidR="00432E7F" w:rsidRPr="001E3BA6">
        <w:t>p</w:t>
      </w:r>
      <w:r w:rsidR="00E776BC" w:rsidRPr="001E3BA6">
        <w:t>. Müdürlüğüne teslim edilmek üzere</w:t>
      </w:r>
      <w:r w:rsidR="000C0FC6" w:rsidRPr="001E3BA6">
        <w:t xml:space="preserve"> </w:t>
      </w:r>
      <w:r w:rsidR="00B1007D" w:rsidRPr="001E3BA6">
        <w:t xml:space="preserve">en az </w:t>
      </w:r>
      <w:r w:rsidR="007C0F3B" w:rsidRPr="001E3BA6">
        <w:rPr>
          <w:b/>
        </w:rPr>
        <w:t>1</w:t>
      </w:r>
      <w:r w:rsidR="000C0FC6" w:rsidRPr="001E3BA6">
        <w:rPr>
          <w:b/>
        </w:rPr>
        <w:t xml:space="preserve">00 </w:t>
      </w:r>
      <w:r w:rsidR="00E776BC" w:rsidRPr="001E3BA6">
        <w:t xml:space="preserve">adet </w:t>
      </w:r>
      <w:r w:rsidR="000C0FC6" w:rsidRPr="001E3BA6">
        <w:t>numune kabı ile bu kapları mühürlemek için yeterli sayıda mühr</w:t>
      </w:r>
      <w:r w:rsidR="004D04D0" w:rsidRPr="001E3BA6">
        <w:t xml:space="preserve">ü </w:t>
      </w:r>
      <w:r w:rsidR="000A61E5" w:rsidRPr="001E3BA6">
        <w:t xml:space="preserve">ücretsiz </w:t>
      </w:r>
      <w:r w:rsidR="004D04D0" w:rsidRPr="001E3BA6">
        <w:t>teslim edecektir.</w:t>
      </w:r>
      <w:r w:rsidR="002D41FF" w:rsidRPr="001E3BA6">
        <w:t xml:space="preserve"> </w:t>
      </w:r>
    </w:p>
    <w:p w14:paraId="522032FB" w14:textId="0427C8D0" w:rsidR="005F48ED" w:rsidRPr="00C32118" w:rsidRDefault="005F48ED" w:rsidP="00C32118">
      <w:pPr>
        <w:pStyle w:val="Liste"/>
        <w:rPr>
          <w:b/>
        </w:rPr>
      </w:pPr>
      <w:r w:rsidRPr="00C32118">
        <w:rPr>
          <w:b/>
        </w:rPr>
        <w:t>M</w:t>
      </w:r>
      <w:r w:rsidR="001F7D3E" w:rsidRPr="00C32118">
        <w:rPr>
          <w:b/>
        </w:rPr>
        <w:t>uayeneler</w:t>
      </w:r>
      <w:r w:rsidRPr="00C32118">
        <w:rPr>
          <w:b/>
        </w:rPr>
        <w:t>:</w:t>
      </w:r>
    </w:p>
    <w:p w14:paraId="3850A18C" w14:textId="42DA2FEE" w:rsidR="00C65AF9" w:rsidRPr="001E3BA6" w:rsidRDefault="007C0F3B" w:rsidP="00C32118">
      <w:r w:rsidRPr="001E3BA6">
        <w:t>Motorin</w:t>
      </w:r>
      <w:r w:rsidR="00CF5899" w:rsidRPr="001E3BA6">
        <w:t xml:space="preserve"> ürünlerinin teslimatında ve faturalarının kontrollerinde ihaleye ait Teknik Şartname ve </w:t>
      </w:r>
      <w:r w:rsidR="00432E7F">
        <w:t>S</w:t>
      </w:r>
      <w:r w:rsidR="00F66352" w:rsidRPr="001E3BA6">
        <w:t xml:space="preserve">özleşme </w:t>
      </w:r>
      <w:r w:rsidR="00CF5899" w:rsidRPr="001E3BA6">
        <w:t>hükümlerine uyulacaktır.</w:t>
      </w:r>
      <w:r w:rsidR="004D7784" w:rsidRPr="001E3BA6">
        <w:t xml:space="preserve"> </w:t>
      </w:r>
      <w:r w:rsidRPr="001E3BA6">
        <w:t>Motorin</w:t>
      </w:r>
      <w:r w:rsidR="00923A07" w:rsidRPr="001E3BA6">
        <w:t>;</w:t>
      </w:r>
      <w:r w:rsidR="004D7784" w:rsidRPr="001E3BA6">
        <w:t xml:space="preserve"> tes</w:t>
      </w:r>
      <w:r w:rsidR="009F69ED" w:rsidRPr="001E3BA6">
        <w:t>limat noktalarında oluşturulan Muayene ve Kabul K</w:t>
      </w:r>
      <w:r w:rsidR="004D7784" w:rsidRPr="001E3BA6">
        <w:t>omisyonlarınca teslim alınacak, yapıla</w:t>
      </w:r>
      <w:r w:rsidR="00923A07" w:rsidRPr="001E3BA6">
        <w:t>cak</w:t>
      </w:r>
      <w:r w:rsidR="004D7784" w:rsidRPr="001E3BA6">
        <w:t xml:space="preserve"> muayen</w:t>
      </w:r>
      <w:r w:rsidR="009F69ED" w:rsidRPr="001E3BA6">
        <w:t>eler; Y</w:t>
      </w:r>
      <w:r w:rsidR="00923A07" w:rsidRPr="001E3BA6">
        <w:t>ükl</w:t>
      </w:r>
      <w:r w:rsidR="00B1007D" w:rsidRPr="001E3BA6">
        <w:t>enici adına aracın şoförü veya Y</w:t>
      </w:r>
      <w:r w:rsidR="00923A07" w:rsidRPr="001E3BA6">
        <w:t xml:space="preserve">üklenicinin görevlendireceği bir kişi nezaretinde yapılacaktır. Muayeneler sonunda </w:t>
      </w:r>
      <w:r w:rsidR="004D7784" w:rsidRPr="001E3BA6">
        <w:t>muayene ve kabul raporu düzenlenerek</w:t>
      </w:r>
      <w:r w:rsidR="00F66352" w:rsidRPr="001E3BA6">
        <w:t xml:space="preserve"> bu raporu şoför ya</w:t>
      </w:r>
      <w:r w:rsidR="00262273" w:rsidRPr="001E3BA6">
        <w:t xml:space="preserve"> </w:t>
      </w:r>
      <w:r w:rsidR="00F66352" w:rsidRPr="001E3BA6">
        <w:t>da Y</w:t>
      </w:r>
      <w:r w:rsidR="00B1007D" w:rsidRPr="001E3BA6">
        <w:t>üklenicinin</w:t>
      </w:r>
      <w:r w:rsidR="00923A07" w:rsidRPr="001E3BA6">
        <w:t xml:space="preserve"> temsilcisi de imzalayacaktır.</w:t>
      </w:r>
      <w:r w:rsidR="004D7784" w:rsidRPr="001E3BA6">
        <w:t xml:space="preserve"> </w:t>
      </w:r>
    </w:p>
    <w:p w14:paraId="085253F3" w14:textId="77777777" w:rsidR="008612E6" w:rsidRPr="001E3BA6" w:rsidRDefault="00923A07" w:rsidP="00C32118">
      <w:r w:rsidRPr="001E3BA6">
        <w:t xml:space="preserve">Tespit edilen hususlar bu muayene </w:t>
      </w:r>
      <w:r w:rsidR="005249BB" w:rsidRPr="001E3BA6">
        <w:t xml:space="preserve">ve kabul </w:t>
      </w:r>
      <w:r w:rsidRPr="001E3BA6">
        <w:t>raporunda belirtilecek</w:t>
      </w:r>
      <w:r w:rsidR="00494F94" w:rsidRPr="001E3BA6">
        <w:t>tir.</w:t>
      </w:r>
      <w:r w:rsidRPr="001E3BA6">
        <w:t xml:space="preserve"> </w:t>
      </w:r>
      <w:r w:rsidR="00494F94" w:rsidRPr="001E3BA6">
        <w:t>Fiziksel muayene tamamlan</w:t>
      </w:r>
      <w:r w:rsidR="005249BB" w:rsidRPr="001E3BA6">
        <w:t>ıp</w:t>
      </w:r>
      <w:r w:rsidR="00B1007D" w:rsidRPr="001E3BA6">
        <w:t xml:space="preserve"> ve rapor imzalandıktan sonra Y</w:t>
      </w:r>
      <w:r w:rsidR="00494F94" w:rsidRPr="001E3BA6">
        <w:t>üklenicinin</w:t>
      </w:r>
      <w:r w:rsidRPr="001E3BA6">
        <w:t xml:space="preserve"> bu raporda belirtilen </w:t>
      </w:r>
      <w:r w:rsidR="00182523" w:rsidRPr="001E3BA6">
        <w:t>numune alma tekniği</w:t>
      </w:r>
      <w:r w:rsidR="005249BB" w:rsidRPr="001E3BA6">
        <w:t xml:space="preserve"> ve alınan 3 adet numuneye veya raporda belirtilerek imza altına alınan eksiklikler </w:t>
      </w:r>
      <w:r w:rsidR="00167340" w:rsidRPr="001E3BA6">
        <w:t>ile</w:t>
      </w:r>
      <w:r w:rsidR="005249BB" w:rsidRPr="001E3BA6">
        <w:t xml:space="preserve"> belirtilen hususlara</w:t>
      </w:r>
      <w:r w:rsidR="00B1007D" w:rsidRPr="001E3BA6">
        <w:t xml:space="preserve"> </w:t>
      </w:r>
      <w:r w:rsidRPr="001E3BA6">
        <w:t>itiraz hakkı bulunmayacaktır.</w:t>
      </w:r>
      <w:r w:rsidR="004D7784" w:rsidRPr="001E3BA6">
        <w:t xml:space="preserve">  </w:t>
      </w:r>
    </w:p>
    <w:p w14:paraId="596B4DD1" w14:textId="0AF16379" w:rsidR="00270B63" w:rsidRPr="001E3BA6" w:rsidRDefault="00270B63" w:rsidP="00C32118">
      <w:pPr>
        <w:pStyle w:val="Liste2"/>
      </w:pPr>
      <w:r w:rsidRPr="001E3BA6">
        <w:t>T</w:t>
      </w:r>
      <w:r w:rsidR="001F7D3E" w:rsidRPr="001E3BA6">
        <w:t>ankerlerde yapılacak kontroller</w:t>
      </w:r>
      <w:r w:rsidRPr="001E3BA6">
        <w:t>:</w:t>
      </w:r>
    </w:p>
    <w:p w14:paraId="04954224" w14:textId="66E78C6D" w:rsidR="00270B63" w:rsidRPr="001E3BA6" w:rsidRDefault="00270B63" w:rsidP="00C32118">
      <w:pPr>
        <w:pStyle w:val="Liste3"/>
      </w:pPr>
      <w:r w:rsidRPr="00C32118">
        <w:t>T</w:t>
      </w:r>
      <w:r w:rsidR="001F7D3E" w:rsidRPr="00C32118">
        <w:t>ankerlerin</w:t>
      </w:r>
      <w:r w:rsidR="001F7D3E" w:rsidRPr="001E3BA6">
        <w:t xml:space="preserve"> uygunluğu</w:t>
      </w:r>
      <w:r w:rsidRPr="001E3BA6">
        <w:t>:</w:t>
      </w:r>
    </w:p>
    <w:p w14:paraId="6D17122D" w14:textId="77DC30A7" w:rsidR="00D1665C" w:rsidRDefault="00270B63" w:rsidP="00C32118">
      <w:r w:rsidRPr="001E3BA6">
        <w:t xml:space="preserve">Yüklenici, </w:t>
      </w:r>
      <w:r w:rsidR="00E747F7" w:rsidRPr="001E3BA6">
        <w:t>motorin</w:t>
      </w:r>
      <w:r w:rsidRPr="001E3BA6">
        <w:t xml:space="preserve"> ikmalini </w:t>
      </w:r>
      <w:r w:rsidR="00A22DD7">
        <w:t>TPAO’nun</w:t>
      </w:r>
      <w:r w:rsidRPr="001E3BA6">
        <w:t xml:space="preserve"> teslim yerlerinde bulunan tankların yerleşim durumlarını (yeraltı - yerüstü) dikkate alarak uygun teçhizat ile donatılmış mevzuata uygun tankerlerle yapacaktır. Ayrıca, ürün ikmali yapacak tankerler, “Karayolları Trafik Yönetmeliği” ve "Tehlikeli Maddelerin Karayolu ile </w:t>
      </w:r>
      <w:r w:rsidR="009F69ED" w:rsidRPr="001E3BA6">
        <w:t>T</w:t>
      </w:r>
      <w:r w:rsidRPr="001E3BA6">
        <w:t>aşınması Hakkında Yönetmelik” hükümlerine uygun ve taşıma lisansına sahip olacaktır. Bu konuda her türlü sorumluluk tamamen Yükleniciye aittir.</w:t>
      </w:r>
    </w:p>
    <w:p w14:paraId="292143E8" w14:textId="54F2AFE8" w:rsidR="00270B63" w:rsidRPr="001E3BA6" w:rsidRDefault="00D1665C" w:rsidP="00C32118">
      <w:pPr>
        <w:pStyle w:val="Liste3"/>
      </w:pPr>
      <w:r w:rsidRPr="001E3BA6">
        <w:t xml:space="preserve"> </w:t>
      </w:r>
      <w:r w:rsidR="00270B63" w:rsidRPr="001E3BA6">
        <w:t>S</w:t>
      </w:r>
      <w:r w:rsidR="001F7D3E" w:rsidRPr="001E3BA6">
        <w:t>tatik elektriğin boşaltılması</w:t>
      </w:r>
      <w:r w:rsidR="00270B63" w:rsidRPr="001E3BA6">
        <w:t>:</w:t>
      </w:r>
    </w:p>
    <w:p w14:paraId="7C36E2FC" w14:textId="77777777" w:rsidR="00270B63" w:rsidRPr="001E3BA6" w:rsidRDefault="00270B63" w:rsidP="00C32118">
      <w:r w:rsidRPr="001E3BA6">
        <w:t>Tanker</w:t>
      </w:r>
      <w:r w:rsidR="001F3F77" w:rsidRPr="001E3BA6">
        <w:t>den</w:t>
      </w:r>
      <w:r w:rsidRPr="001E3BA6">
        <w:t xml:space="preserve"> </w:t>
      </w:r>
      <w:r w:rsidR="00E747F7" w:rsidRPr="001E3BA6">
        <w:t>motorin</w:t>
      </w:r>
      <w:r w:rsidR="001F3F77" w:rsidRPr="001E3BA6">
        <w:t xml:space="preserve"> </w:t>
      </w:r>
      <w:r w:rsidRPr="001E3BA6">
        <w:t xml:space="preserve">boşaltılmadan önce, statik elektriklenme nedeniyle doğabilecek yangın tehlikesini önlemek için, tesis-tanker şasesi arasında kablo bağlantısıyla araç üzerindeki statik elektriğin toprağa boşaltılması sağlanacaktır. </w:t>
      </w:r>
    </w:p>
    <w:p w14:paraId="60AED73B" w14:textId="2695368B" w:rsidR="00270B63" w:rsidRPr="001E3BA6" w:rsidRDefault="00270B63" w:rsidP="00C32118">
      <w:pPr>
        <w:pStyle w:val="Liste3"/>
      </w:pPr>
      <w:r w:rsidRPr="001E3BA6">
        <w:t>M</w:t>
      </w:r>
      <w:r w:rsidR="001F7D3E" w:rsidRPr="001E3BA6">
        <w:t>ühürlerin kontrolü</w:t>
      </w:r>
      <w:r w:rsidRPr="001E3BA6">
        <w:t>:</w:t>
      </w:r>
    </w:p>
    <w:p w14:paraId="045A36F1" w14:textId="5B7D1FA4" w:rsidR="00F02FC5" w:rsidRDefault="00270B63" w:rsidP="00F02FC5">
      <w:r w:rsidRPr="001E3BA6">
        <w:t>Tankerlerin tüm vanalar</w:t>
      </w:r>
      <w:r w:rsidR="001F3F77" w:rsidRPr="001E3BA6">
        <w:t>ı</w:t>
      </w:r>
      <w:r w:rsidRPr="001E3BA6">
        <w:t xml:space="preserve"> ile</w:t>
      </w:r>
      <w:r w:rsidRPr="001E3BA6">
        <w:rPr>
          <w:i/>
        </w:rPr>
        <w:t xml:space="preserve"> </w:t>
      </w:r>
      <w:r w:rsidR="001F3F77" w:rsidRPr="001E3BA6">
        <w:t>tanker gözlerinin</w:t>
      </w:r>
      <w:r w:rsidRPr="001E3BA6">
        <w:t xml:space="preserve"> kapakları üzerinde koptuğu zaman bir daha kullanılmas</w:t>
      </w:r>
      <w:r w:rsidR="00A06EE5" w:rsidRPr="001E3BA6">
        <w:t>ı mümkün olmayan özel</w:t>
      </w:r>
      <w:r w:rsidR="00F02FC5" w:rsidRPr="00F02FC5">
        <w:t xml:space="preserve"> </w:t>
      </w:r>
      <w:r w:rsidR="00A06EE5" w:rsidRPr="001E3BA6">
        <w:t>mühürler</w:t>
      </w:r>
      <w:r w:rsidRPr="001E3BA6">
        <w:t xml:space="preserve"> </w:t>
      </w:r>
      <w:r w:rsidR="00A06EE5" w:rsidRPr="001E3BA6">
        <w:t xml:space="preserve">ve </w:t>
      </w:r>
      <w:r w:rsidRPr="001E3BA6">
        <w:t>bu mühürlerin üzerinde seri numaraları ve</w:t>
      </w:r>
      <w:r w:rsidRPr="001E3BA6">
        <w:rPr>
          <w:i/>
        </w:rPr>
        <w:t xml:space="preserve"> </w:t>
      </w:r>
      <w:r w:rsidRPr="001E3BA6">
        <w:t>firmanın tanıtıcı amblemleri bulunacaktır.</w:t>
      </w:r>
    </w:p>
    <w:p w14:paraId="0AD62417" w14:textId="77777777" w:rsidR="00F02FC5" w:rsidRPr="001E3BA6" w:rsidRDefault="00F02FC5" w:rsidP="00C32118"/>
    <w:p w14:paraId="11296C24" w14:textId="7D5B4533" w:rsidR="00270B63" w:rsidRPr="001E3BA6" w:rsidRDefault="00270B63" w:rsidP="00C32118">
      <w:pPr>
        <w:pStyle w:val="Liste3"/>
      </w:pPr>
      <w:r w:rsidRPr="001E3BA6">
        <w:t>P</w:t>
      </w:r>
      <w:r w:rsidR="001F7D3E" w:rsidRPr="001E3BA6">
        <w:t>ompa ve sayaçlar</w:t>
      </w:r>
      <w:r w:rsidRPr="001E3BA6">
        <w:t>:</w:t>
      </w:r>
    </w:p>
    <w:p w14:paraId="48902B52" w14:textId="0481BF5B" w:rsidR="00E81846" w:rsidRPr="00E81846" w:rsidRDefault="00270B63" w:rsidP="00E81846">
      <w:pPr>
        <w:pStyle w:val="ListeParagraf"/>
        <w:numPr>
          <w:ilvl w:val="0"/>
          <w:numId w:val="24"/>
        </w:numPr>
        <w:ind w:left="284" w:hanging="142"/>
        <w:rPr>
          <w:color w:val="FF0000"/>
        </w:rPr>
      </w:pPr>
      <w:r w:rsidRPr="001E3BA6">
        <w:t xml:space="preserve">Motorin için pompa ve sayaç, </w:t>
      </w:r>
      <w:r w:rsidR="00A06EE5" w:rsidRPr="001E3BA6">
        <w:t xml:space="preserve">yeterli </w:t>
      </w:r>
      <w:r w:rsidR="002E7628" w:rsidRPr="001E3BA6">
        <w:t>kapasite</w:t>
      </w:r>
      <w:r w:rsidR="002E7628">
        <w:t>de</w:t>
      </w:r>
      <w:r w:rsidR="002E7628" w:rsidRPr="001E3BA6">
        <w:t xml:space="preserve"> </w:t>
      </w:r>
      <w:r w:rsidRPr="001E3BA6">
        <w:t xml:space="preserve">ve kalibrasyonlu olarak araç üzerine monteli </w:t>
      </w:r>
      <w:r w:rsidR="00FC5BEB" w:rsidRPr="001E3BA6">
        <w:t>olacaktır.</w:t>
      </w:r>
      <w:r w:rsidR="00FC5BEB">
        <w:t xml:space="preserve"> </w:t>
      </w:r>
    </w:p>
    <w:p w14:paraId="6A88C17A" w14:textId="5FF4BD26" w:rsidR="0007177B" w:rsidRPr="00E505C7" w:rsidRDefault="00E81846" w:rsidP="00E505C7">
      <w:pPr>
        <w:pStyle w:val="ListeParagraf"/>
        <w:numPr>
          <w:ilvl w:val="0"/>
          <w:numId w:val="24"/>
        </w:numPr>
        <w:ind w:left="284" w:hanging="142"/>
        <w:rPr>
          <w:b/>
          <w:sz w:val="20"/>
        </w:rPr>
      </w:pPr>
      <w:r>
        <w:t>Tankerden yapılacak transfer</w:t>
      </w:r>
      <w:r w:rsidR="002E7628">
        <w:t xml:space="preserve"> işlemlerinde</w:t>
      </w:r>
      <w:r w:rsidR="00E81A66">
        <w:t xml:space="preserve"> kullanılacak olan</w:t>
      </w:r>
      <w:r w:rsidR="002E7628">
        <w:t xml:space="preserve"> pompa ve aksamı</w:t>
      </w:r>
      <w:r>
        <w:t xml:space="preserve"> kıvılcım çıkartmayacak özellikte (ex-proof</w:t>
      </w:r>
      <w:r w:rsidR="002E7628">
        <w:t xml:space="preserve"> </w:t>
      </w:r>
      <w:r w:rsidR="002E7628" w:rsidRPr="001A46D2">
        <w:t>sertifikalı</w:t>
      </w:r>
      <w:r w:rsidRPr="001A46D2">
        <w:t xml:space="preserve">) olacaktır. </w:t>
      </w:r>
    </w:p>
    <w:p w14:paraId="5B58F1DF" w14:textId="01E9AD93" w:rsidR="00E81A66" w:rsidRDefault="00FC5BEB" w:rsidP="00E81846">
      <w:pPr>
        <w:pStyle w:val="ListeParagraf"/>
        <w:numPr>
          <w:ilvl w:val="0"/>
          <w:numId w:val="24"/>
        </w:numPr>
        <w:ind w:left="284" w:hanging="142"/>
        <w:rPr>
          <w:color w:val="000000" w:themeColor="text1"/>
        </w:rPr>
      </w:pPr>
      <w:r w:rsidRPr="001A46D2">
        <w:rPr>
          <w:color w:val="000000" w:themeColor="text1"/>
        </w:rPr>
        <w:t>Tankerlerin üzerinde bulunan pompalar kendinden santrifüjlü</w:t>
      </w:r>
      <w:r w:rsidR="00E81A66">
        <w:rPr>
          <w:color w:val="000000" w:themeColor="text1"/>
        </w:rPr>
        <w:t>,</w:t>
      </w:r>
      <w:r w:rsidR="00C63DDE" w:rsidRPr="001A46D2">
        <w:rPr>
          <w:color w:val="000000" w:themeColor="text1"/>
        </w:rPr>
        <w:t xml:space="preserve"> araç üzerine monteli</w:t>
      </w:r>
      <w:r w:rsidRPr="001A46D2">
        <w:rPr>
          <w:color w:val="000000" w:themeColor="text1"/>
        </w:rPr>
        <w:t xml:space="preserve"> ve ADR Yönetmeliğine uygun olmalıdır.</w:t>
      </w:r>
    </w:p>
    <w:p w14:paraId="26CA2941" w14:textId="3AB25EA8" w:rsidR="00E81846" w:rsidRPr="00E505C7" w:rsidRDefault="00270B63">
      <w:pPr>
        <w:pStyle w:val="ListeParagraf"/>
        <w:numPr>
          <w:ilvl w:val="0"/>
          <w:numId w:val="24"/>
        </w:numPr>
        <w:ind w:left="284" w:hanging="142"/>
        <w:rPr>
          <w:color w:val="FF0000"/>
        </w:rPr>
      </w:pPr>
      <w:r w:rsidRPr="001A46D2">
        <w:rPr>
          <w:color w:val="000000" w:themeColor="text1"/>
        </w:rPr>
        <w:t xml:space="preserve"> </w:t>
      </w:r>
      <w:r w:rsidR="00E81A66">
        <w:rPr>
          <w:b/>
          <w:sz w:val="20"/>
        </w:rPr>
        <w:t>Araç üzerindeki pompan</w:t>
      </w:r>
      <w:r w:rsidR="00565C32">
        <w:rPr>
          <w:b/>
          <w:sz w:val="20"/>
        </w:rPr>
        <w:t xml:space="preserve">ın kullanılamaması durumlarında </w:t>
      </w:r>
      <w:r w:rsidR="00E81A66">
        <w:rPr>
          <w:b/>
          <w:sz w:val="20"/>
        </w:rPr>
        <w:t>t</w:t>
      </w:r>
      <w:r w:rsidR="00E81A66" w:rsidRPr="00D36095">
        <w:rPr>
          <w:b/>
          <w:sz w:val="20"/>
        </w:rPr>
        <w:t xml:space="preserve">ankerden yapılacak </w:t>
      </w:r>
      <w:r w:rsidR="00565C32">
        <w:rPr>
          <w:b/>
          <w:sz w:val="20"/>
        </w:rPr>
        <w:t xml:space="preserve">olan motorin </w:t>
      </w:r>
      <w:r w:rsidR="00E81A66" w:rsidRPr="00D36095">
        <w:rPr>
          <w:b/>
          <w:sz w:val="20"/>
        </w:rPr>
        <w:t xml:space="preserve">transfer işlemlerinde </w:t>
      </w:r>
      <w:r w:rsidR="00565C32">
        <w:rPr>
          <w:b/>
          <w:sz w:val="20"/>
        </w:rPr>
        <w:t>idarenin onayı ile kıvılcım çıkartmayacak ex-proof sertifikalı harici pompa</w:t>
      </w:r>
      <w:r w:rsidR="00E81A66" w:rsidRPr="00D36095">
        <w:rPr>
          <w:b/>
          <w:sz w:val="20"/>
        </w:rPr>
        <w:t xml:space="preserve"> </w:t>
      </w:r>
      <w:r w:rsidR="00565C32">
        <w:rPr>
          <w:b/>
          <w:sz w:val="20"/>
        </w:rPr>
        <w:t>kullanılabilecektir.</w:t>
      </w:r>
    </w:p>
    <w:p w14:paraId="5AC3F76C" w14:textId="77777777" w:rsidR="00E81846" w:rsidRPr="001A46D2" w:rsidRDefault="00270B63" w:rsidP="00E81846">
      <w:pPr>
        <w:pStyle w:val="ListeParagraf"/>
        <w:numPr>
          <w:ilvl w:val="0"/>
          <w:numId w:val="24"/>
        </w:numPr>
        <w:ind w:left="284" w:hanging="142"/>
        <w:rPr>
          <w:color w:val="000000" w:themeColor="text1"/>
        </w:rPr>
      </w:pPr>
      <w:r w:rsidRPr="001E3BA6">
        <w:t xml:space="preserve">Tankerlerin pompa ve sayaçlarının, yetkili kurumlar tarafından kalibrasyonlarının yapılmış olduğunu gösteren (kanıtlayan) belgeler teslimat anında Muayene ve Kabul Komisyonunca kontrol edilecektir. </w:t>
      </w:r>
      <w:r w:rsidR="000A61E5" w:rsidRPr="001E3BA6">
        <w:t xml:space="preserve">Eğer </w:t>
      </w:r>
      <w:r w:rsidR="00A06EE5" w:rsidRPr="001E3BA6">
        <w:t xml:space="preserve">kalibrasyon </w:t>
      </w:r>
      <w:r w:rsidRPr="001E3BA6">
        <w:t>uygun değilse veya belgenin geçerli</w:t>
      </w:r>
      <w:r w:rsidR="00187902" w:rsidRPr="001E3BA6">
        <w:t>li</w:t>
      </w:r>
      <w:r w:rsidRPr="001E3BA6">
        <w:t>k süresi dolmuş ya</w:t>
      </w:r>
      <w:r w:rsidR="00A06EE5" w:rsidRPr="001E3BA6">
        <w:t xml:space="preserve"> </w:t>
      </w:r>
      <w:r w:rsidRPr="001E3BA6">
        <w:t>da tankerde sayaç ve</w:t>
      </w:r>
      <w:r w:rsidR="000A61E5" w:rsidRPr="001E3BA6">
        <w:t>/veya</w:t>
      </w:r>
      <w:r w:rsidRPr="001E3BA6">
        <w:t xml:space="preserve"> pompa bulunmuyor ise</w:t>
      </w:r>
      <w:r w:rsidRPr="00E81846">
        <w:rPr>
          <w:i/>
        </w:rPr>
        <w:t xml:space="preserve"> </w:t>
      </w:r>
      <w:r w:rsidRPr="001E3BA6">
        <w:t xml:space="preserve">o </w:t>
      </w:r>
      <w:r w:rsidRPr="001A46D2">
        <w:rPr>
          <w:color w:val="000000" w:themeColor="text1"/>
        </w:rPr>
        <w:t>tankerin getirdiği ürün teslim alınmayacaktır.</w:t>
      </w:r>
      <w:r w:rsidR="00554D77" w:rsidRPr="001A46D2">
        <w:rPr>
          <w:color w:val="000000" w:themeColor="text1"/>
        </w:rPr>
        <w:t xml:space="preserve"> </w:t>
      </w:r>
    </w:p>
    <w:p w14:paraId="7D264EB5" w14:textId="76B00BDC" w:rsidR="00270B63" w:rsidRPr="001A46D2" w:rsidRDefault="00554D77" w:rsidP="00E81846">
      <w:pPr>
        <w:pStyle w:val="ListeParagraf"/>
        <w:numPr>
          <w:ilvl w:val="0"/>
          <w:numId w:val="24"/>
        </w:numPr>
        <w:ind w:left="284" w:hanging="142"/>
        <w:rPr>
          <w:color w:val="000000" w:themeColor="text1"/>
        </w:rPr>
      </w:pPr>
      <w:r w:rsidRPr="001A46D2">
        <w:rPr>
          <w:color w:val="000000" w:themeColor="text1"/>
        </w:rPr>
        <w:t>Akaryakıt tankerlerinde kullanılan hortum takımları TS EN 1765 standardında olmalıdır. Akaryakıt boşaltımı sırasında kull</w:t>
      </w:r>
      <w:r w:rsidR="00F8115B" w:rsidRPr="001A46D2">
        <w:rPr>
          <w:color w:val="000000" w:themeColor="text1"/>
        </w:rPr>
        <w:t>anılan bağlantı elemanları (hort</w:t>
      </w:r>
      <w:r w:rsidRPr="001A46D2">
        <w:rPr>
          <w:color w:val="000000" w:themeColor="text1"/>
        </w:rPr>
        <w:t>um vb) sağlam ve sızdırmaz olmalıdır.</w:t>
      </w:r>
    </w:p>
    <w:p w14:paraId="27D782E5" w14:textId="77777777" w:rsidR="00BE7F5D" w:rsidRPr="001E3BA6" w:rsidRDefault="00BE7F5D" w:rsidP="00A260BB">
      <w:pPr>
        <w:widowControl/>
        <w:spacing w:line="240" w:lineRule="exact"/>
        <w:rPr>
          <w:b/>
          <w:szCs w:val="22"/>
        </w:rPr>
      </w:pPr>
      <w:r w:rsidRPr="001E3BA6">
        <w:rPr>
          <w:b/>
          <w:szCs w:val="22"/>
        </w:rPr>
        <w:t>3.2.1.5- Su Kontrolü:</w:t>
      </w:r>
    </w:p>
    <w:p w14:paraId="11C56290" w14:textId="6A22BCE2" w:rsidR="00BE7F5D" w:rsidRPr="001E3BA6" w:rsidRDefault="00BE7F5D" w:rsidP="00C32118">
      <w:r w:rsidRPr="001E3BA6">
        <w:t xml:space="preserve">Tankerde bulunan akaryakıtın su kontrolü Yüklenici temsilcisi ve </w:t>
      </w:r>
      <w:r w:rsidR="00E476A2">
        <w:t>TPAO</w:t>
      </w:r>
      <w:r w:rsidRPr="001E3BA6">
        <w:t xml:space="preserve"> yetkililerinin nezaretinde yapılacaktır. Su kontrolü için gerekli malzeme ve ekipman Yüklenici tarafından temin edilecektir. Su kontrolü sonucunda motorinin içinde su olduğu tespit edilirse motorin teslim alınmayacaktır. Yüklenici, teslimat miktarı kadar motorini yeniden </w:t>
      </w:r>
      <w:r w:rsidRPr="001E3BA6">
        <w:lastRenderedPageBreak/>
        <w:t>temin edecektir.</w:t>
      </w:r>
    </w:p>
    <w:p w14:paraId="5C62D9D8" w14:textId="15BFF6C8" w:rsidR="005A0AEA" w:rsidRPr="00C32118" w:rsidRDefault="005F48ED" w:rsidP="00C32118">
      <w:pPr>
        <w:pStyle w:val="Liste"/>
        <w:rPr>
          <w:b/>
        </w:rPr>
      </w:pPr>
      <w:r w:rsidRPr="00C32118">
        <w:rPr>
          <w:b/>
        </w:rPr>
        <w:t>L</w:t>
      </w:r>
      <w:r w:rsidR="001F7D3E" w:rsidRPr="00C32118">
        <w:rPr>
          <w:b/>
        </w:rPr>
        <w:t>aboratuvar muayenesi</w:t>
      </w:r>
      <w:r w:rsidRPr="00C32118">
        <w:rPr>
          <w:b/>
        </w:rPr>
        <w:t xml:space="preserve">:   </w:t>
      </w:r>
    </w:p>
    <w:p w14:paraId="574C21C3" w14:textId="53980A2A" w:rsidR="00B635D9" w:rsidRPr="001E3BA6" w:rsidRDefault="00466CB1" w:rsidP="00C32118">
      <w:r w:rsidRPr="001E3BA6">
        <w:t xml:space="preserve">Yapılan fiziksel muayeneden sonra </w:t>
      </w:r>
      <w:r w:rsidR="00E476A2">
        <w:t>TPAO</w:t>
      </w:r>
      <w:r w:rsidRPr="001E3BA6">
        <w:t xml:space="preserve">, </w:t>
      </w:r>
      <w:r w:rsidR="005F48ED" w:rsidRPr="001E3BA6">
        <w:t>gerekli gördüğü</w:t>
      </w:r>
      <w:r w:rsidR="00780505" w:rsidRPr="001E3BA6">
        <w:t xml:space="preserve"> </w:t>
      </w:r>
      <w:r w:rsidR="005F48ED" w:rsidRPr="001E3BA6">
        <w:t>tak</w:t>
      </w:r>
      <w:r w:rsidR="00E747F7" w:rsidRPr="001E3BA6">
        <w:t>d</w:t>
      </w:r>
      <w:r w:rsidR="005F48ED" w:rsidRPr="001E3BA6">
        <w:t>irde</w:t>
      </w:r>
      <w:r w:rsidR="00572C42" w:rsidRPr="001E3BA6">
        <w:t xml:space="preserve"> (renk,</w:t>
      </w:r>
      <w:r w:rsidR="002A7DB1" w:rsidRPr="001E3BA6">
        <w:t xml:space="preserve"> </w:t>
      </w:r>
      <w:r w:rsidR="00572C42" w:rsidRPr="001E3BA6">
        <w:t>akıcılık,</w:t>
      </w:r>
      <w:r w:rsidR="002A7DB1" w:rsidRPr="001E3BA6">
        <w:t xml:space="preserve"> </w:t>
      </w:r>
      <w:r w:rsidR="00572C42" w:rsidRPr="001E3BA6">
        <w:t>homojenlik vb. nedenlerle şüphelenilirse)</w:t>
      </w:r>
      <w:r w:rsidR="005F48ED" w:rsidRPr="001E3BA6">
        <w:t xml:space="preserve"> teslim edilmiş ve numunesi alınmış </w:t>
      </w:r>
      <w:r w:rsidR="00E747F7" w:rsidRPr="001E3BA6">
        <w:t>motorinin</w:t>
      </w:r>
      <w:r w:rsidR="005F48ED" w:rsidRPr="001E3BA6">
        <w:t xml:space="preserve"> bu şartnamede belirtilen özellikleri taşıyıp taşımadığını tespit etmek için uygun göreceği </w:t>
      </w:r>
      <w:r w:rsidR="00621435" w:rsidRPr="001E3BA6">
        <w:rPr>
          <w:b/>
        </w:rPr>
        <w:t xml:space="preserve">akredite </w:t>
      </w:r>
      <w:r w:rsidR="005F48ED" w:rsidRPr="001E3BA6">
        <w:t>bir laboratu</w:t>
      </w:r>
      <w:r w:rsidR="003B005B" w:rsidRPr="001E3BA6">
        <w:t>v</w:t>
      </w:r>
      <w:r w:rsidR="005F48ED" w:rsidRPr="001E3BA6">
        <w:t>arda kontrol ettirme hakkına sahiptir.</w:t>
      </w:r>
    </w:p>
    <w:p w14:paraId="1EB81E11" w14:textId="37ECD755" w:rsidR="00CA5AE3" w:rsidRPr="00C32118" w:rsidRDefault="00CA5AE3" w:rsidP="00C32118">
      <w:pPr>
        <w:pStyle w:val="Liste"/>
        <w:rPr>
          <w:b/>
        </w:rPr>
      </w:pPr>
      <w:r w:rsidRPr="00C32118">
        <w:rPr>
          <w:b/>
        </w:rPr>
        <w:t>M</w:t>
      </w:r>
      <w:r w:rsidR="001F7D3E" w:rsidRPr="00C32118">
        <w:rPr>
          <w:b/>
        </w:rPr>
        <w:t>uayene masrafları</w:t>
      </w:r>
      <w:r w:rsidRPr="00C32118">
        <w:rPr>
          <w:b/>
        </w:rPr>
        <w:t>:</w:t>
      </w:r>
    </w:p>
    <w:p w14:paraId="18663F0E" w14:textId="77777777" w:rsidR="006A25BD" w:rsidRPr="001E3BA6" w:rsidRDefault="002A7DB1" w:rsidP="00C32118">
      <w:pPr>
        <w:rPr>
          <w:b/>
        </w:rPr>
      </w:pPr>
      <w:r w:rsidRPr="001E3BA6">
        <w:t>Muayene ve Kabul K</w:t>
      </w:r>
      <w:r w:rsidR="006A25BD" w:rsidRPr="001E3BA6">
        <w:t xml:space="preserve">omisyonu göz muayenesi sonuçlarını dikkate alarak, gerekli gördüğü takdirde akredite bir laboratuvarda laboratuvar </w:t>
      </w:r>
      <w:r w:rsidR="00182523" w:rsidRPr="001E3BA6">
        <w:t>muayenesi</w:t>
      </w:r>
      <w:r w:rsidR="006A25BD" w:rsidRPr="001E3BA6">
        <w:t xml:space="preserve"> yaptır</w:t>
      </w:r>
      <w:r w:rsidRPr="001E3BA6">
        <w:t>abilecektir</w:t>
      </w:r>
      <w:r w:rsidR="00572C42" w:rsidRPr="001E3BA6">
        <w:t xml:space="preserve">. </w:t>
      </w:r>
      <w:r w:rsidR="009271EC" w:rsidRPr="001E3BA6">
        <w:t xml:space="preserve">Bu hususta tüm masraflar Yükleniciye aittir. </w:t>
      </w:r>
    </w:p>
    <w:p w14:paraId="258DBD80" w14:textId="5390934F" w:rsidR="00141361" w:rsidRPr="00C32118" w:rsidRDefault="009027F4" w:rsidP="00C32118">
      <w:pPr>
        <w:pStyle w:val="Liste"/>
        <w:rPr>
          <w:b/>
        </w:rPr>
      </w:pPr>
      <w:r w:rsidRPr="00C32118">
        <w:rPr>
          <w:b/>
        </w:rPr>
        <w:t>K</w:t>
      </w:r>
      <w:r w:rsidR="001F7D3E" w:rsidRPr="00C32118">
        <w:rPr>
          <w:b/>
        </w:rPr>
        <w:t>arar</w:t>
      </w:r>
      <w:r w:rsidR="00141361" w:rsidRPr="00C32118">
        <w:rPr>
          <w:b/>
        </w:rPr>
        <w:t>:</w:t>
      </w:r>
    </w:p>
    <w:p w14:paraId="49ABA0EE" w14:textId="5FAEB65A" w:rsidR="009D16A2" w:rsidRPr="001E3BA6" w:rsidRDefault="001962EE" w:rsidP="00C32118">
      <w:r w:rsidRPr="001E3BA6">
        <w:t xml:space="preserve">Laboratuvar Muayenesi sonucunda ürünün Teknik Şartnamede belirtilen özellikleri taşımadığı ve standartlara uygun olmadığı görüldüğünde </w:t>
      </w:r>
      <w:r w:rsidR="00E476A2">
        <w:t>TPAO</w:t>
      </w:r>
      <w:r w:rsidR="00E747F7" w:rsidRPr="001E3BA6">
        <w:t xml:space="preserve"> tarafından,</w:t>
      </w:r>
      <w:r w:rsidRPr="001E3BA6">
        <w:t xml:space="preserve"> durum Yükleniciye yazılı olarak tebliğ edilecektir.</w:t>
      </w:r>
      <w:r w:rsidR="009D16A2" w:rsidRPr="001E3BA6">
        <w:t xml:space="preserve"> </w:t>
      </w:r>
      <w:r w:rsidRPr="001E3BA6">
        <w:t>Yüklenicinin, kendisine yapılacak tebliğ tarihinden itibaren 10 takvim günü içerisinde</w:t>
      </w:r>
      <w:r w:rsidR="006B0B78" w:rsidRPr="001E3BA6">
        <w:t xml:space="preserve"> laboratuvar muayenesinin analiz sonucuna</w:t>
      </w:r>
      <w:r w:rsidRPr="001E3BA6">
        <w:t xml:space="preserve"> itiraz etmesi </w:t>
      </w:r>
      <w:r w:rsidR="009271EC" w:rsidRPr="001E3BA6">
        <w:t xml:space="preserve">halinde </w:t>
      </w:r>
      <w:r w:rsidR="00D81771" w:rsidRPr="001E3BA6">
        <w:t xml:space="preserve">2. laboratuvar </w:t>
      </w:r>
      <w:r w:rsidR="006B0B78" w:rsidRPr="001E3BA6">
        <w:t>muayenesi</w:t>
      </w:r>
      <w:r w:rsidR="00D81771" w:rsidRPr="001E3BA6">
        <w:t xml:space="preserve"> yapılacaktır</w:t>
      </w:r>
      <w:r w:rsidR="00E747F7" w:rsidRPr="001E3BA6">
        <w:t xml:space="preserve">. </w:t>
      </w:r>
    </w:p>
    <w:p w14:paraId="5849A499" w14:textId="77777777" w:rsidR="002F61AB" w:rsidRPr="001E3BA6" w:rsidRDefault="00E747F7" w:rsidP="00C32118">
      <w:r w:rsidRPr="001E3BA6">
        <w:t>10 takvim günü dolduğu halde Y</w:t>
      </w:r>
      <w:r w:rsidR="00D81771" w:rsidRPr="001E3BA6">
        <w:t>üklenicinin itiraz</w:t>
      </w:r>
      <w:r w:rsidR="001962EE" w:rsidRPr="001E3BA6">
        <w:t xml:space="preserve"> etmemesi halinde</w:t>
      </w:r>
      <w:r w:rsidR="00D81771" w:rsidRPr="001E3BA6">
        <w:t xml:space="preserve"> ise 1. </w:t>
      </w:r>
      <w:r w:rsidR="00A260BB" w:rsidRPr="001E3BA6">
        <w:t>Laboratuvar</w:t>
      </w:r>
      <w:r w:rsidR="006B0B78" w:rsidRPr="001E3BA6">
        <w:t xml:space="preserve"> muayenesinin analiz sonucu kesinleşmiş olacak</w:t>
      </w:r>
      <w:r w:rsidR="009324DF" w:rsidRPr="001E3BA6">
        <w:t xml:space="preserve"> ve</w:t>
      </w:r>
      <w:r w:rsidR="001962EE" w:rsidRPr="001E3BA6">
        <w:t xml:space="preserve"> 2. laboratuvar </w:t>
      </w:r>
      <w:r w:rsidRPr="001E3BA6">
        <w:t>mua</w:t>
      </w:r>
      <w:r w:rsidR="006B0B78" w:rsidRPr="001E3BA6">
        <w:t>yenesi</w:t>
      </w:r>
      <w:r w:rsidR="001962EE" w:rsidRPr="001E3BA6">
        <w:t xml:space="preserve"> yapılması safhasına geçil</w:t>
      </w:r>
      <w:r w:rsidR="009D16A2" w:rsidRPr="001E3BA6">
        <w:t>meyecek</w:t>
      </w:r>
      <w:r w:rsidR="001962EE" w:rsidRPr="001E3BA6">
        <w:t xml:space="preserve">tir. </w:t>
      </w:r>
    </w:p>
    <w:p w14:paraId="1C3C6F21" w14:textId="7A7D7CD0" w:rsidR="002F61AB" w:rsidRPr="001E3BA6" w:rsidRDefault="00247D8F" w:rsidP="00C32118">
      <w:r w:rsidRPr="001E3BA6">
        <w:t>Ürünün</w:t>
      </w:r>
      <w:r w:rsidR="001962EE" w:rsidRPr="001E3BA6">
        <w:t xml:space="preserve"> </w:t>
      </w:r>
      <w:r w:rsidR="00E4613A" w:rsidRPr="001E3BA6">
        <w:t>2. laboratuvar</w:t>
      </w:r>
      <w:r w:rsidR="00B635D9" w:rsidRPr="001E3BA6">
        <w:t xml:space="preserve"> </w:t>
      </w:r>
      <w:r w:rsidR="001962EE" w:rsidRPr="001E3BA6">
        <w:t>muayene</w:t>
      </w:r>
      <w:r w:rsidR="00E4613A" w:rsidRPr="001E3BA6">
        <w:t>si</w:t>
      </w:r>
      <w:r w:rsidR="001962EE" w:rsidRPr="001E3BA6">
        <w:t xml:space="preserve">, </w:t>
      </w:r>
      <w:r w:rsidR="00E476A2">
        <w:t>TPAO</w:t>
      </w:r>
      <w:r w:rsidR="009271EC" w:rsidRPr="001E3BA6">
        <w:t xml:space="preserve"> tarafından</w:t>
      </w:r>
      <w:r w:rsidR="001962EE" w:rsidRPr="001E3BA6">
        <w:t xml:space="preserve"> başka bir </w:t>
      </w:r>
      <w:r w:rsidR="00F9608A" w:rsidRPr="001E3BA6">
        <w:t>akredite laboratuvarda</w:t>
      </w:r>
      <w:r w:rsidR="001962EE" w:rsidRPr="001E3BA6">
        <w:t xml:space="preserve"> yaptırılacaktır. Her iki muayene de aynı </w:t>
      </w:r>
      <w:r w:rsidR="00B635D9" w:rsidRPr="001E3BA6">
        <w:t xml:space="preserve">olumsuz </w:t>
      </w:r>
      <w:r w:rsidR="001962EE" w:rsidRPr="001E3BA6">
        <w:t xml:space="preserve">sonucu verdiği takdirde </w:t>
      </w:r>
      <w:r w:rsidR="00B635D9" w:rsidRPr="001E3BA6">
        <w:t>cezai işlem uygulanacaktır.</w:t>
      </w:r>
      <w:r w:rsidR="001962EE" w:rsidRPr="001E3BA6">
        <w:t xml:space="preserve"> </w:t>
      </w:r>
    </w:p>
    <w:p w14:paraId="55800DE4" w14:textId="201D18F0" w:rsidR="006447CF" w:rsidRPr="001E3BA6" w:rsidRDefault="00B635D9" w:rsidP="00C32118">
      <w:r w:rsidRPr="001E3BA6">
        <w:t>Ancak; b</w:t>
      </w:r>
      <w:r w:rsidR="00621435" w:rsidRPr="001E3BA6">
        <w:t xml:space="preserve">u iki muayene değişik sonuçlar vermiş ise, </w:t>
      </w:r>
      <w:r w:rsidR="009E7D89" w:rsidRPr="001E3BA6">
        <w:t xml:space="preserve">durum Yükleniciye de yazılı olarak tebliğ edilecektir. </w:t>
      </w:r>
      <w:r w:rsidR="00B8523D" w:rsidRPr="001E3BA6">
        <w:t xml:space="preserve">Tebliğ yapıldıktan sonra </w:t>
      </w:r>
      <w:r w:rsidRPr="001E3BA6">
        <w:t>3.</w:t>
      </w:r>
      <w:r w:rsidR="00621435" w:rsidRPr="001E3BA6">
        <w:t xml:space="preserve"> </w:t>
      </w:r>
      <w:r w:rsidR="00767AB1" w:rsidRPr="001E3BA6">
        <w:t>laboratu</w:t>
      </w:r>
      <w:r w:rsidR="00E747F7" w:rsidRPr="001E3BA6">
        <w:t>v</w:t>
      </w:r>
      <w:r w:rsidR="00767AB1" w:rsidRPr="001E3BA6">
        <w:t xml:space="preserve">ar </w:t>
      </w:r>
      <w:r w:rsidR="00621435" w:rsidRPr="001E3BA6">
        <w:t>muayene</w:t>
      </w:r>
      <w:r w:rsidR="00767AB1" w:rsidRPr="001E3BA6">
        <w:t>si</w:t>
      </w:r>
      <w:r w:rsidR="00621435" w:rsidRPr="001E3BA6">
        <w:t xml:space="preserve"> </w:t>
      </w:r>
      <w:r w:rsidR="00A22DD7">
        <w:t>TPAO’</w:t>
      </w:r>
      <w:r w:rsidR="00B8523D" w:rsidRPr="001E3BA6">
        <w:t>c</w:t>
      </w:r>
      <w:r w:rsidR="00361BE9">
        <w:t>a</w:t>
      </w:r>
      <w:r w:rsidR="00B8523D" w:rsidRPr="001E3BA6">
        <w:t xml:space="preserve"> </w:t>
      </w:r>
      <w:r w:rsidR="009271EC" w:rsidRPr="001E3BA6">
        <w:t>ODTÜ-PAL’da</w:t>
      </w:r>
      <w:r w:rsidR="00B8523D" w:rsidRPr="001E3BA6">
        <w:t xml:space="preserve"> </w:t>
      </w:r>
      <w:r w:rsidR="00F9608A" w:rsidRPr="001E3BA6">
        <w:t>yaptırılacak</w:t>
      </w:r>
      <w:r w:rsidRPr="001E3BA6">
        <w:t xml:space="preserve"> ve </w:t>
      </w:r>
      <w:r w:rsidR="009271EC" w:rsidRPr="001E3BA6">
        <w:t>s</w:t>
      </w:r>
      <w:r w:rsidR="00054C8F" w:rsidRPr="001E3BA6">
        <w:t>onuç</w:t>
      </w:r>
      <w:r w:rsidR="00053664" w:rsidRPr="001E3BA6">
        <w:t xml:space="preserve">, </w:t>
      </w:r>
      <w:r w:rsidR="00E476A2">
        <w:t>TPAO</w:t>
      </w:r>
      <w:r w:rsidR="009271EC" w:rsidRPr="001E3BA6">
        <w:t xml:space="preserve"> tarafından Y</w:t>
      </w:r>
      <w:r w:rsidR="00054C8F" w:rsidRPr="001E3BA6">
        <w:t>ükleniciye yazılı olarak bildirilecektir.</w:t>
      </w:r>
      <w:r w:rsidR="006F5DCB" w:rsidRPr="001E3BA6">
        <w:t xml:space="preserve"> </w:t>
      </w:r>
    </w:p>
    <w:p w14:paraId="2CA1D9EB" w14:textId="77777777" w:rsidR="00E63A33" w:rsidRPr="00C32118" w:rsidRDefault="009D16A2" w:rsidP="00C32118">
      <w:pPr>
        <w:rPr>
          <w:b/>
        </w:rPr>
      </w:pPr>
      <w:r w:rsidRPr="00C32118">
        <w:rPr>
          <w:b/>
        </w:rPr>
        <w:t>Yüklenicinin tebliğ edilen duruma itiraz etmesi uygun olmayan ürün yerine yeni ürün teslim etme yükümlülüğünü ortadan kaldırmaz.</w:t>
      </w:r>
    </w:p>
    <w:p w14:paraId="5831CA09" w14:textId="3FDF8F57" w:rsidR="00AA7528" w:rsidRPr="001E3BA6" w:rsidRDefault="00AA7528" w:rsidP="00C32118">
      <w:pPr>
        <w:pStyle w:val="Liste2"/>
      </w:pPr>
      <w:r w:rsidRPr="001E3BA6">
        <w:t>B</w:t>
      </w:r>
      <w:r w:rsidR="001F7D3E" w:rsidRPr="001E3BA6">
        <w:t>irinci kez hatalı ürün tesliminde</w:t>
      </w:r>
      <w:r w:rsidRPr="001E3BA6">
        <w:t>:</w:t>
      </w:r>
    </w:p>
    <w:p w14:paraId="0920A7EB" w14:textId="2221CE93" w:rsidR="00561F18" w:rsidRPr="001E3BA6" w:rsidRDefault="00860547" w:rsidP="00C32118">
      <w:r w:rsidRPr="001E3BA6">
        <w:t xml:space="preserve">Birinci </w:t>
      </w:r>
      <w:r w:rsidR="005F48ED" w:rsidRPr="001E3BA6">
        <w:t>defada Yüklenici;</w:t>
      </w:r>
      <w:r w:rsidRPr="001E3BA6">
        <w:t xml:space="preserve"> </w:t>
      </w:r>
      <w:r w:rsidR="00A22DD7">
        <w:t>TPAO’</w:t>
      </w:r>
      <w:r w:rsidR="005F48ED" w:rsidRPr="001E3BA6">
        <w:t>y</w:t>
      </w:r>
      <w:r w:rsidR="00361BE9">
        <w:t>a</w:t>
      </w:r>
      <w:r w:rsidR="005F48ED" w:rsidRPr="001E3BA6">
        <w:t xml:space="preserve"> teslim ettiği bozuk </w:t>
      </w:r>
      <w:r w:rsidR="00E747F7" w:rsidRPr="001E3BA6">
        <w:t>motorinin</w:t>
      </w:r>
      <w:r w:rsidR="005F48ED" w:rsidRPr="001E3BA6">
        <w:t xml:space="preserve"> </w:t>
      </w:r>
      <w:r w:rsidR="00236825" w:rsidRPr="001E3BA6">
        <w:t xml:space="preserve">KDV hariç </w:t>
      </w:r>
      <w:r w:rsidR="008072C9" w:rsidRPr="001E3BA6">
        <w:t>fatura</w:t>
      </w:r>
      <w:r w:rsidR="005F48ED" w:rsidRPr="001E3BA6">
        <w:t xml:space="preserve"> bedeli kadar para cezası ödeyecektir. Ürün teslim ettiği depoda </w:t>
      </w:r>
      <w:r w:rsidR="008072C9" w:rsidRPr="001E3BA6">
        <w:t xml:space="preserve">Muayene ve Kabul Komisyonunca </w:t>
      </w:r>
      <w:r w:rsidR="005F48ED" w:rsidRPr="001E3BA6">
        <w:t xml:space="preserve">miktar tespiti yapılmış </w:t>
      </w:r>
      <w:r w:rsidR="008072C9" w:rsidRPr="001E3BA6">
        <w:t xml:space="preserve">ve bozuk petrol ürünü nedeniyle bozulduğu </w:t>
      </w:r>
      <w:r w:rsidR="00054C8F" w:rsidRPr="001E3BA6">
        <w:t>tespit edilen</w:t>
      </w:r>
      <w:r w:rsidR="008072C9" w:rsidRPr="001E3BA6">
        <w:t xml:space="preserve"> </w:t>
      </w:r>
      <w:r w:rsidR="005F48ED" w:rsidRPr="001E3BA6">
        <w:t>başka bir petrol ürünü var ise</w:t>
      </w:r>
      <w:r w:rsidR="005F48ED" w:rsidRPr="001E3BA6">
        <w:rPr>
          <w:i/>
        </w:rPr>
        <w:t xml:space="preserve">, </w:t>
      </w:r>
      <w:r w:rsidR="005F48ED" w:rsidRPr="001E3BA6">
        <w:t xml:space="preserve">depodaki eski ürün miktarı ile teslim ettiği ürün miktarının toplamı kadar ürünü de hiç bir ücret talep etmeden </w:t>
      </w:r>
      <w:r w:rsidR="00361BE9">
        <w:t xml:space="preserve">TPAO’ya </w:t>
      </w:r>
      <w:r w:rsidR="005F48ED" w:rsidRPr="001E3BA6">
        <w:t xml:space="preserve">ayrıca </w:t>
      </w:r>
      <w:r w:rsidR="001B31EC" w:rsidRPr="001E3BA6">
        <w:t>teslim edecektir</w:t>
      </w:r>
      <w:r w:rsidR="005F48ED" w:rsidRPr="001E3BA6">
        <w:t>.</w:t>
      </w:r>
      <w:r w:rsidR="00561F18" w:rsidRPr="001E3BA6">
        <w:t xml:space="preserve"> </w:t>
      </w:r>
      <w:r w:rsidR="006F5DCB" w:rsidRPr="001E3BA6">
        <w:t xml:space="preserve"> </w:t>
      </w:r>
    </w:p>
    <w:p w14:paraId="796D1E69" w14:textId="726D3A74" w:rsidR="00AA7528" w:rsidRPr="001E3BA6" w:rsidRDefault="00AA7528" w:rsidP="00C32118">
      <w:pPr>
        <w:pStyle w:val="Liste2"/>
      </w:pPr>
      <w:r w:rsidRPr="001E3BA6">
        <w:t>İ</w:t>
      </w:r>
      <w:r w:rsidR="001F7D3E" w:rsidRPr="001E3BA6">
        <w:t>kinci kez hatalı ürün tesliminde</w:t>
      </w:r>
      <w:r w:rsidRPr="001E3BA6">
        <w:t>:</w:t>
      </w:r>
    </w:p>
    <w:p w14:paraId="6A34A80A" w14:textId="56985BD4" w:rsidR="00214446" w:rsidRPr="001E3BA6" w:rsidRDefault="005F48ED" w:rsidP="00C32118">
      <w:r w:rsidRPr="001E3BA6">
        <w:t>Aynı sözleşm</w:t>
      </w:r>
      <w:r w:rsidR="009E723F" w:rsidRPr="001E3BA6">
        <w:t>e süresince bozuk</w:t>
      </w:r>
      <w:r w:rsidRPr="001E3BA6">
        <w:t xml:space="preserve"> ürün teslimi</w:t>
      </w:r>
      <w:r w:rsidRPr="001E3BA6">
        <w:rPr>
          <w:i/>
        </w:rPr>
        <w:t xml:space="preserve"> </w:t>
      </w:r>
      <w:r w:rsidRPr="001E3BA6">
        <w:t xml:space="preserve">ikinci </w:t>
      </w:r>
      <w:r w:rsidR="009F3415" w:rsidRPr="001E3BA6">
        <w:t>kez</w:t>
      </w:r>
      <w:r w:rsidR="00575B08" w:rsidRPr="001E3BA6">
        <w:t xml:space="preserve"> tekerrür ederse;</w:t>
      </w:r>
      <w:r w:rsidRPr="001E3BA6">
        <w:t xml:space="preserve"> </w:t>
      </w:r>
      <w:r w:rsidR="00361BE9">
        <w:t xml:space="preserve">TPAO’ya </w:t>
      </w:r>
      <w:r w:rsidR="001B31EC" w:rsidRPr="001E3BA6">
        <w:t xml:space="preserve">teslim ettiği bozuk </w:t>
      </w:r>
      <w:r w:rsidR="00E747F7" w:rsidRPr="001E3BA6">
        <w:t>motorinin</w:t>
      </w:r>
      <w:r w:rsidR="001B31EC" w:rsidRPr="001E3BA6">
        <w:t xml:space="preserve"> </w:t>
      </w:r>
      <w:r w:rsidR="00236825" w:rsidRPr="001E3BA6">
        <w:t xml:space="preserve">KDV hariç </w:t>
      </w:r>
      <w:r w:rsidR="009E723F" w:rsidRPr="001E3BA6">
        <w:t xml:space="preserve">fatura bedelinin </w:t>
      </w:r>
      <w:r w:rsidR="001A7A9C" w:rsidRPr="001E3BA6">
        <w:t>2</w:t>
      </w:r>
      <w:r w:rsidR="009E723F" w:rsidRPr="001E3BA6">
        <w:t xml:space="preserve"> (</w:t>
      </w:r>
      <w:r w:rsidR="00746307" w:rsidRPr="001E3BA6">
        <w:t>i</w:t>
      </w:r>
      <w:r w:rsidR="001A7A9C" w:rsidRPr="001E3BA6">
        <w:t>ki</w:t>
      </w:r>
      <w:r w:rsidR="005B7B32" w:rsidRPr="001E3BA6">
        <w:t xml:space="preserve">) katı kadar </w:t>
      </w:r>
      <w:r w:rsidR="001B31EC" w:rsidRPr="001E3BA6">
        <w:t xml:space="preserve">para cezası ödeyecektir. Ürün teslim ettiği depoda Muayene ve Kabul Komisyonunca miktar tespiti yapılmış ve bozuk petrol ürünü nedeniyle bozulduğu </w:t>
      </w:r>
      <w:r w:rsidR="00054C8F" w:rsidRPr="001E3BA6">
        <w:t>tespit edilen</w:t>
      </w:r>
      <w:r w:rsidR="00E747F7" w:rsidRPr="001E3BA6">
        <w:t xml:space="preserve"> başka motorin </w:t>
      </w:r>
      <w:r w:rsidR="001B31EC" w:rsidRPr="001E3BA6">
        <w:t>var ise</w:t>
      </w:r>
      <w:r w:rsidR="001B31EC" w:rsidRPr="001E3BA6">
        <w:rPr>
          <w:i/>
        </w:rPr>
        <w:t xml:space="preserve">, </w:t>
      </w:r>
      <w:r w:rsidR="001B31EC" w:rsidRPr="001E3BA6">
        <w:t xml:space="preserve">depodaki eski ürün miktarı ile teslim ettiği ürün miktarının toplamı kadar ürünü de hiç bir ücret talep etmeden </w:t>
      </w:r>
      <w:r w:rsidR="00A22DD7">
        <w:t xml:space="preserve">TPAO’ya </w:t>
      </w:r>
      <w:r w:rsidR="001B31EC" w:rsidRPr="001E3BA6">
        <w:t>ayrıca teslim edecektir.</w:t>
      </w:r>
      <w:r w:rsidRPr="001E3BA6">
        <w:t xml:space="preserve"> </w:t>
      </w:r>
    </w:p>
    <w:p w14:paraId="011F7841" w14:textId="77777777" w:rsidR="00AA7528" w:rsidRPr="001E3BA6" w:rsidRDefault="000F3714" w:rsidP="00A260BB">
      <w:pPr>
        <w:widowControl/>
        <w:spacing w:line="278" w:lineRule="exact"/>
        <w:rPr>
          <w:b/>
          <w:szCs w:val="22"/>
        </w:rPr>
      </w:pPr>
      <w:r w:rsidRPr="001E3BA6">
        <w:rPr>
          <w:b/>
          <w:szCs w:val="22"/>
        </w:rPr>
        <w:t>3.5</w:t>
      </w:r>
      <w:r w:rsidR="00D45D05" w:rsidRPr="001E3BA6">
        <w:rPr>
          <w:b/>
          <w:szCs w:val="22"/>
        </w:rPr>
        <w:t xml:space="preserve">.3- </w:t>
      </w:r>
      <w:r w:rsidR="00AA7528" w:rsidRPr="001E3BA6">
        <w:rPr>
          <w:b/>
          <w:szCs w:val="22"/>
        </w:rPr>
        <w:t>Ü</w:t>
      </w:r>
      <w:r w:rsidR="001F7D3E" w:rsidRPr="001E3BA6">
        <w:rPr>
          <w:b/>
          <w:szCs w:val="22"/>
        </w:rPr>
        <w:t>çüncü kez hatalı ürün tesliminde</w:t>
      </w:r>
      <w:r w:rsidR="00AA7528" w:rsidRPr="001E3BA6">
        <w:rPr>
          <w:b/>
          <w:szCs w:val="22"/>
        </w:rPr>
        <w:t>:</w:t>
      </w:r>
    </w:p>
    <w:p w14:paraId="2F550951" w14:textId="67CA1213" w:rsidR="001B31EC" w:rsidRPr="001E3BA6" w:rsidRDefault="00D45D05" w:rsidP="00A22DD7">
      <w:r w:rsidRPr="001E3BA6">
        <w:t xml:space="preserve">Aynı sözleşme süresince </w:t>
      </w:r>
      <w:r w:rsidR="00746307" w:rsidRPr="001E3BA6">
        <w:t xml:space="preserve">bozuk </w:t>
      </w:r>
      <w:r w:rsidRPr="001E3BA6">
        <w:t xml:space="preserve">ürün teslimi üçüncü kez tekerrür ederse; </w:t>
      </w:r>
      <w:r w:rsidR="00E747F7" w:rsidRPr="001E3BA6">
        <w:t>b</w:t>
      </w:r>
      <w:r w:rsidR="005F48ED" w:rsidRPr="001E3BA6">
        <w:t>u defa</w:t>
      </w:r>
      <w:r w:rsidRPr="001E3BA6">
        <w:t xml:space="preserve"> Yüklenici, </w:t>
      </w:r>
      <w:r w:rsidR="00361BE9">
        <w:t xml:space="preserve">TPAO’ya </w:t>
      </w:r>
      <w:r w:rsidR="001B31EC" w:rsidRPr="001E3BA6">
        <w:t xml:space="preserve">teslim ettiği bozuk </w:t>
      </w:r>
      <w:r w:rsidR="00E747F7" w:rsidRPr="001E3BA6">
        <w:t>motorinin</w:t>
      </w:r>
      <w:r w:rsidR="001B31EC" w:rsidRPr="001E3BA6">
        <w:t xml:space="preserve"> </w:t>
      </w:r>
      <w:r w:rsidR="00236825" w:rsidRPr="001E3BA6">
        <w:t xml:space="preserve">KDV hariç </w:t>
      </w:r>
      <w:r w:rsidR="001B31EC" w:rsidRPr="001E3BA6">
        <w:t xml:space="preserve">fatura bedelinin </w:t>
      </w:r>
      <w:r w:rsidR="001A7A9C" w:rsidRPr="001E3BA6">
        <w:t>3</w:t>
      </w:r>
      <w:r w:rsidR="00746307" w:rsidRPr="001E3BA6">
        <w:t xml:space="preserve"> (</w:t>
      </w:r>
      <w:r w:rsidR="001A7A9C" w:rsidRPr="001E3BA6">
        <w:t>üç</w:t>
      </w:r>
      <w:r w:rsidR="00746307" w:rsidRPr="001E3BA6">
        <w:t>)</w:t>
      </w:r>
      <w:r w:rsidR="00F62455" w:rsidRPr="001E3BA6">
        <w:t xml:space="preserve"> </w:t>
      </w:r>
      <w:r w:rsidR="00746307" w:rsidRPr="001E3BA6">
        <w:t>katı</w:t>
      </w:r>
      <w:r w:rsidR="001B31EC" w:rsidRPr="001E3BA6">
        <w:t xml:space="preserve"> kadar para cezası ödeyecektir. Ürün teslim ettiği depoda Muayene ve Kabul Komisyonunca miktar tespiti yapılmış ve bozuk petrol ürünü nedeniyle bozulduğu </w:t>
      </w:r>
      <w:r w:rsidR="00054C8F" w:rsidRPr="001E3BA6">
        <w:t>tespit edilen</w:t>
      </w:r>
      <w:r w:rsidR="001B31EC" w:rsidRPr="001E3BA6">
        <w:t xml:space="preserve"> başka bir petrol ürünü var ise</w:t>
      </w:r>
      <w:r w:rsidR="001B31EC" w:rsidRPr="001E3BA6">
        <w:rPr>
          <w:i/>
        </w:rPr>
        <w:t xml:space="preserve">, </w:t>
      </w:r>
      <w:r w:rsidR="001B31EC" w:rsidRPr="001E3BA6">
        <w:t xml:space="preserve">depodaki eski ürün miktarı ile teslim ettiği ürün miktarının toplamı kadar ürünü de hiç bir ücret talep etmeden </w:t>
      </w:r>
      <w:r w:rsidR="00361BE9">
        <w:t>TPAO’ya</w:t>
      </w:r>
      <w:r w:rsidR="00AA3CCB">
        <w:t xml:space="preserve"> </w:t>
      </w:r>
      <w:r w:rsidR="001B31EC" w:rsidRPr="001E3BA6">
        <w:t>ayrıca teslim edecektir.</w:t>
      </w:r>
      <w:r w:rsidR="00561F18" w:rsidRPr="001E3BA6">
        <w:t xml:space="preserve"> </w:t>
      </w:r>
    </w:p>
    <w:p w14:paraId="6C5328A3" w14:textId="3A467002" w:rsidR="00CA1F52" w:rsidRPr="00A22DD7" w:rsidRDefault="00CA1F52" w:rsidP="00A22DD7">
      <w:pPr>
        <w:pStyle w:val="Liste"/>
        <w:rPr>
          <w:b/>
        </w:rPr>
      </w:pPr>
      <w:r w:rsidRPr="00A22DD7">
        <w:rPr>
          <w:b/>
        </w:rPr>
        <w:t>E</w:t>
      </w:r>
      <w:r w:rsidR="001F7D3E" w:rsidRPr="00A22DD7">
        <w:rPr>
          <w:b/>
        </w:rPr>
        <w:t>vsafı uygun olmayan ürünlerin iadesi</w:t>
      </w:r>
      <w:r w:rsidRPr="00A22DD7">
        <w:rPr>
          <w:b/>
        </w:rPr>
        <w:t>:</w:t>
      </w:r>
    </w:p>
    <w:p w14:paraId="4D4AF41B" w14:textId="5BBAAF4D" w:rsidR="001A7A9C" w:rsidRPr="001E3BA6" w:rsidRDefault="00E747F7" w:rsidP="00A22DD7">
      <w:r w:rsidRPr="001E3BA6">
        <w:t xml:space="preserve">Yüklenici tarafından </w:t>
      </w:r>
      <w:r w:rsidR="00A22DD7">
        <w:t xml:space="preserve">TPAO’ya </w:t>
      </w:r>
      <w:r w:rsidR="005F48ED" w:rsidRPr="001E3BA6">
        <w:t xml:space="preserve">teslim edilen ürünlerden; </w:t>
      </w:r>
      <w:r w:rsidR="00746307" w:rsidRPr="001E3BA6">
        <w:t xml:space="preserve">bozuk </w:t>
      </w:r>
      <w:r w:rsidR="00F72BE8" w:rsidRPr="001E3BA6">
        <w:t>ürün için</w:t>
      </w:r>
      <w:r w:rsidR="005F48ED" w:rsidRPr="001E3BA6">
        <w:t xml:space="preserve"> </w:t>
      </w:r>
      <w:r w:rsidR="00CE2C14" w:rsidRPr="001E3BA6">
        <w:t xml:space="preserve">teknik </w:t>
      </w:r>
      <w:r w:rsidR="005F48ED" w:rsidRPr="001E3BA6">
        <w:t xml:space="preserve">şartnamenin </w:t>
      </w:r>
      <w:r w:rsidR="009D16A2" w:rsidRPr="001E3BA6">
        <w:t>3</w:t>
      </w:r>
      <w:r w:rsidR="005F4C67" w:rsidRPr="001E3BA6">
        <w:t>.</w:t>
      </w:r>
      <w:r w:rsidR="00C0765D" w:rsidRPr="001E3BA6">
        <w:t>5</w:t>
      </w:r>
      <w:r w:rsidR="009027F4" w:rsidRPr="001E3BA6">
        <w:t>.1</w:t>
      </w:r>
      <w:r w:rsidR="009D16A2" w:rsidRPr="001E3BA6">
        <w:t>, 3</w:t>
      </w:r>
      <w:r w:rsidR="005F4C67" w:rsidRPr="001E3BA6">
        <w:t>.</w:t>
      </w:r>
      <w:r w:rsidR="00C0765D" w:rsidRPr="001E3BA6">
        <w:t>5</w:t>
      </w:r>
      <w:r w:rsidR="009027F4" w:rsidRPr="001E3BA6">
        <w:t>.</w:t>
      </w:r>
      <w:r w:rsidR="00D71609" w:rsidRPr="001E3BA6">
        <w:t>2</w:t>
      </w:r>
      <w:r w:rsidRPr="001E3BA6">
        <w:t xml:space="preserve"> </w:t>
      </w:r>
      <w:r w:rsidR="005F48ED" w:rsidRPr="001E3BA6">
        <w:t xml:space="preserve">ve </w:t>
      </w:r>
      <w:r w:rsidR="009D16A2" w:rsidRPr="001E3BA6">
        <w:t>3</w:t>
      </w:r>
      <w:r w:rsidR="00CA5AE3" w:rsidRPr="001E3BA6">
        <w:t>.</w:t>
      </w:r>
      <w:r w:rsidR="00C0765D" w:rsidRPr="001E3BA6">
        <w:t>5</w:t>
      </w:r>
      <w:r w:rsidR="009027F4" w:rsidRPr="001E3BA6">
        <w:t>.</w:t>
      </w:r>
      <w:r w:rsidRPr="001E3BA6">
        <w:t>3</w:t>
      </w:r>
      <w:r w:rsidR="005F48ED" w:rsidRPr="001E3BA6">
        <w:t xml:space="preserve"> maddelerine göre </w:t>
      </w:r>
      <w:r w:rsidR="00575B08" w:rsidRPr="001E3BA6">
        <w:t>Yüklenici</w:t>
      </w:r>
      <w:r w:rsidR="005F48ED" w:rsidRPr="001E3BA6">
        <w:t>ye ceza uygulanılarak karşılığı (</w:t>
      </w:r>
      <w:r w:rsidR="00746307" w:rsidRPr="001E3BA6">
        <w:t>bozuk</w:t>
      </w:r>
      <w:r w:rsidR="005F48ED" w:rsidRPr="001E3BA6">
        <w:t xml:space="preserve"> ürün) ücretsiz olarak alınacaktır.</w:t>
      </w:r>
      <w:r w:rsidR="00CE479F" w:rsidRPr="001E3BA6">
        <w:t xml:space="preserve"> </w:t>
      </w:r>
      <w:r w:rsidR="00CA1F52" w:rsidRPr="001E3BA6">
        <w:t>Ancak,</w:t>
      </w:r>
      <w:r w:rsidR="005F48ED" w:rsidRPr="001E3BA6">
        <w:t xml:space="preserve"> </w:t>
      </w:r>
      <w:r w:rsidRPr="001E3BA6">
        <w:lastRenderedPageBreak/>
        <w:t>Y</w:t>
      </w:r>
      <w:r w:rsidR="00CA1F52" w:rsidRPr="001E3BA6">
        <w:t>üklenicin</w:t>
      </w:r>
      <w:r w:rsidRPr="001E3BA6">
        <w:t>in</w:t>
      </w:r>
      <w:r w:rsidR="00CA1F52" w:rsidRPr="001E3BA6">
        <w:t xml:space="preserve"> </w:t>
      </w:r>
      <w:r w:rsidR="00A22DD7">
        <w:t xml:space="preserve">TPAO’ya </w:t>
      </w:r>
      <w:r w:rsidR="00CA1F52" w:rsidRPr="001E3BA6">
        <w:t>teslim ettiği, standartlar</w:t>
      </w:r>
      <w:r w:rsidRPr="001E3BA6">
        <w:t>a</w:t>
      </w:r>
      <w:r w:rsidR="00041D64" w:rsidRPr="001E3BA6">
        <w:t xml:space="preserve"> uymadığı için ceza uygulanan </w:t>
      </w:r>
      <w:r w:rsidR="00CA1F52" w:rsidRPr="001E3BA6">
        <w:t xml:space="preserve">ve </w:t>
      </w:r>
      <w:r w:rsidR="005F48ED" w:rsidRPr="001E3BA6">
        <w:t>depolarında mevcut olan ve evsafı bozuk ürün karıştığı için bozul</w:t>
      </w:r>
      <w:r w:rsidR="00CA1F52" w:rsidRPr="001E3BA6">
        <w:t xml:space="preserve">duğu rapor edilen </w:t>
      </w:r>
      <w:r w:rsidR="005F48ED" w:rsidRPr="001E3BA6">
        <w:t xml:space="preserve">ürünler </w:t>
      </w:r>
      <w:r w:rsidR="00A70BCF" w:rsidRPr="001E3BA6">
        <w:t xml:space="preserve">için; Yüklenici </w:t>
      </w:r>
      <w:r w:rsidR="00A22DD7">
        <w:t>TPAO’dan</w:t>
      </w:r>
      <w:r w:rsidR="00A70BCF" w:rsidRPr="001E3BA6">
        <w:t xml:space="preserve"> </w:t>
      </w:r>
      <w:r w:rsidR="008E234A" w:rsidRPr="001E3BA6">
        <w:t xml:space="preserve">bu ürünleri </w:t>
      </w:r>
      <w:r w:rsidR="00A70BCF" w:rsidRPr="001E3BA6">
        <w:t xml:space="preserve">iade </w:t>
      </w:r>
      <w:r w:rsidR="008E234A" w:rsidRPr="001E3BA6">
        <w:t xml:space="preserve">edilmesi </w:t>
      </w:r>
      <w:r w:rsidR="00A70BCF" w:rsidRPr="001E3BA6">
        <w:t>ya</w:t>
      </w:r>
      <w:r w:rsidR="00262273" w:rsidRPr="001E3BA6">
        <w:t xml:space="preserve"> </w:t>
      </w:r>
      <w:r w:rsidR="00A70BCF" w:rsidRPr="001E3BA6">
        <w:t>da ücret ödenmesi talebinde bulunamayacaktır. Ayrıca bu ürünlerin ısıtma, tankere geri doldurma vb. tüm masrafları Yüklenici tarafından karşılanacaktır.</w:t>
      </w:r>
      <w:r w:rsidR="001A7A9C" w:rsidRPr="001E3BA6">
        <w:t xml:space="preserve"> Buna ilave olarak b</w:t>
      </w:r>
      <w:r w:rsidR="00430E08" w:rsidRPr="001E3BA6">
        <w:t>ozuk petrol ürünlerinin kullanımından dolayı</w:t>
      </w:r>
      <w:r w:rsidR="001A7A9C" w:rsidRPr="001E3BA6">
        <w:t xml:space="preserve"> ortaya çıkan ve </w:t>
      </w:r>
      <w:r w:rsidR="00E476A2">
        <w:t>TPAO</w:t>
      </w:r>
      <w:r w:rsidR="001A7A9C" w:rsidRPr="001E3BA6">
        <w:t xml:space="preserve"> tarafından tespiti yapılan zararların tazmini Yükleniciye aittir</w:t>
      </w:r>
      <w:r w:rsidR="000525FD" w:rsidRPr="001E3BA6">
        <w:t>.</w:t>
      </w:r>
    </w:p>
    <w:p w14:paraId="4F838DD8" w14:textId="494CA343" w:rsidR="00961B96" w:rsidRPr="00A22DD7" w:rsidRDefault="00961B96" w:rsidP="00A22DD7">
      <w:pPr>
        <w:pStyle w:val="Liste"/>
        <w:rPr>
          <w:b/>
        </w:rPr>
      </w:pPr>
      <w:r w:rsidRPr="00A22DD7">
        <w:rPr>
          <w:b/>
        </w:rPr>
        <w:t>S</w:t>
      </w:r>
      <w:r w:rsidR="000F3714" w:rsidRPr="00A22DD7">
        <w:rPr>
          <w:b/>
        </w:rPr>
        <w:t>özleşmenin fes</w:t>
      </w:r>
      <w:r w:rsidR="001F7D3E" w:rsidRPr="00A22DD7">
        <w:rPr>
          <w:b/>
        </w:rPr>
        <w:t>hi</w:t>
      </w:r>
      <w:r w:rsidRPr="00A22DD7">
        <w:rPr>
          <w:b/>
        </w:rPr>
        <w:t>:</w:t>
      </w:r>
    </w:p>
    <w:p w14:paraId="04E56FBD" w14:textId="0586F41F" w:rsidR="00561F18" w:rsidRPr="001E3BA6" w:rsidRDefault="009D16A2" w:rsidP="00A22DD7">
      <w:r w:rsidRPr="001E3BA6">
        <w:t>Yüklenicinin; 3</w:t>
      </w:r>
      <w:r w:rsidR="000131E6" w:rsidRPr="001E3BA6">
        <w:t>.</w:t>
      </w:r>
      <w:r w:rsidR="00C0765D" w:rsidRPr="001E3BA6">
        <w:t>5</w:t>
      </w:r>
      <w:r w:rsidR="000131E6" w:rsidRPr="001E3BA6">
        <w:t>.1, 3</w:t>
      </w:r>
      <w:r w:rsidR="005F4C67" w:rsidRPr="001E3BA6">
        <w:t>.</w:t>
      </w:r>
      <w:r w:rsidR="00C0765D" w:rsidRPr="001E3BA6">
        <w:t>5</w:t>
      </w:r>
      <w:r w:rsidR="00961B96" w:rsidRPr="001E3BA6">
        <w:t>.2</w:t>
      </w:r>
      <w:r w:rsidR="000131E6" w:rsidRPr="001E3BA6">
        <w:t xml:space="preserve"> ve 3</w:t>
      </w:r>
      <w:r w:rsidR="005F4C67" w:rsidRPr="001E3BA6">
        <w:t>.</w:t>
      </w:r>
      <w:r w:rsidR="00C0765D" w:rsidRPr="001E3BA6">
        <w:t>5</w:t>
      </w:r>
      <w:r w:rsidR="00E747F7" w:rsidRPr="001E3BA6">
        <w:t>.3</w:t>
      </w:r>
      <w:r w:rsidR="00746307" w:rsidRPr="001E3BA6">
        <w:t xml:space="preserve"> maddelerinde</w:t>
      </w:r>
      <w:r w:rsidR="00961B96" w:rsidRPr="001E3BA6">
        <w:t xml:space="preserve"> sıralanan hususların </w:t>
      </w:r>
      <w:r w:rsidR="00E747F7" w:rsidRPr="001E3BA6">
        <w:t>4</w:t>
      </w:r>
      <w:r w:rsidR="00961B96" w:rsidRPr="001E3BA6">
        <w:t>. kez tekerrür et</w:t>
      </w:r>
      <w:r w:rsidR="00561F18" w:rsidRPr="001E3BA6">
        <w:t>tirmesi</w:t>
      </w:r>
      <w:r w:rsidR="00961B96" w:rsidRPr="001E3BA6">
        <w:t xml:space="preserve"> halinde</w:t>
      </w:r>
      <w:r w:rsidR="00746307" w:rsidRPr="001E3BA6">
        <w:t xml:space="preserve"> ise Yüklenici, </w:t>
      </w:r>
      <w:r w:rsidR="001A7A9C" w:rsidRPr="001E3BA6">
        <w:t>ü</w:t>
      </w:r>
      <w:r w:rsidR="00746307" w:rsidRPr="001E3BA6">
        <w:t xml:space="preserve">rün teslim ettiği depoda Muayene ve Kabul Komisyonunca miktar tespiti yapılmış ve bozuk </w:t>
      </w:r>
      <w:r w:rsidR="00E747F7" w:rsidRPr="001E3BA6">
        <w:t>motorin</w:t>
      </w:r>
      <w:r w:rsidR="00746307" w:rsidRPr="001E3BA6">
        <w:t xml:space="preserve"> nedeniyle bozulduğu tespit edilen başka </w:t>
      </w:r>
      <w:r w:rsidR="00E747F7" w:rsidRPr="001E3BA6">
        <w:t>motorin</w:t>
      </w:r>
      <w:r w:rsidR="00746307" w:rsidRPr="001E3BA6">
        <w:t xml:space="preserve"> var ise</w:t>
      </w:r>
      <w:r w:rsidR="00746307" w:rsidRPr="001E3BA6">
        <w:rPr>
          <w:i/>
        </w:rPr>
        <w:t xml:space="preserve">, </w:t>
      </w:r>
      <w:r w:rsidR="00746307" w:rsidRPr="001E3BA6">
        <w:t xml:space="preserve">depodaki eski ürün miktarı ile teslim ettiği ürün miktarının toplamı kadar ürünü de hiç bir ücret talep etmeden </w:t>
      </w:r>
      <w:r w:rsidR="00A22DD7">
        <w:t>TPAO’</w:t>
      </w:r>
      <w:r w:rsidR="00746307" w:rsidRPr="001E3BA6">
        <w:t>y</w:t>
      </w:r>
      <w:r w:rsidR="00A22DD7">
        <w:t>a</w:t>
      </w:r>
      <w:r w:rsidR="00746307" w:rsidRPr="001E3BA6">
        <w:t xml:space="preserve"> ayrı</w:t>
      </w:r>
      <w:r w:rsidR="00134D60" w:rsidRPr="001E3BA6">
        <w:t>ca teslim edecektir.</w:t>
      </w:r>
    </w:p>
    <w:p w14:paraId="70FC5816" w14:textId="45B58FEA" w:rsidR="00961B96" w:rsidRPr="001E3BA6" w:rsidRDefault="00746307" w:rsidP="00A22DD7">
      <w:r w:rsidRPr="001E3BA6">
        <w:t xml:space="preserve">Ayrıca; </w:t>
      </w:r>
      <w:r w:rsidR="00961B96" w:rsidRPr="00A22DD7">
        <w:rPr>
          <w:b/>
        </w:rPr>
        <w:t xml:space="preserve">“Mal Alımları İhalesi </w:t>
      </w:r>
      <w:r w:rsidR="00E747F7" w:rsidRPr="00A22DD7">
        <w:rPr>
          <w:b/>
        </w:rPr>
        <w:t>Tip Sözleşmesi” sözleşmenin fes</w:t>
      </w:r>
      <w:r w:rsidR="00961B96" w:rsidRPr="00A22DD7">
        <w:rPr>
          <w:b/>
        </w:rPr>
        <w:t>hi ile ilgili maddeleri gereği sözleşme fesih edilecektir</w:t>
      </w:r>
      <w:r w:rsidR="00961B96" w:rsidRPr="001E3BA6">
        <w:t xml:space="preserve">. Tekerrür sayısı </w:t>
      </w:r>
      <w:r w:rsidR="00E747F7" w:rsidRPr="001E3BA6">
        <w:t>TP</w:t>
      </w:r>
      <w:r w:rsidR="00A22DD7">
        <w:t>AO</w:t>
      </w:r>
      <w:r w:rsidR="00961B96" w:rsidRPr="001E3BA6">
        <w:t xml:space="preserve"> işyerlerine hatalı, ya</w:t>
      </w:r>
      <w:r w:rsidR="00262273" w:rsidRPr="001E3BA6">
        <w:t xml:space="preserve"> </w:t>
      </w:r>
      <w:r w:rsidR="00961B96" w:rsidRPr="001E3BA6">
        <w:t xml:space="preserve">da bozuk ürün teslim olay sayısını ifade eder. </w:t>
      </w:r>
    </w:p>
    <w:p w14:paraId="1BCC2733" w14:textId="5C8EDF8F" w:rsidR="00101366" w:rsidRPr="001E3BA6" w:rsidRDefault="00236825" w:rsidP="00E476A2">
      <w:pPr>
        <w:pStyle w:val="Balk2"/>
      </w:pPr>
      <w:r w:rsidRPr="001E3BA6">
        <w:t xml:space="preserve">PETROL ÜRÜNLERİ TEKNİK </w:t>
      </w:r>
      <w:r w:rsidR="00101366" w:rsidRPr="001E3BA6">
        <w:t>EĞİTİM</w:t>
      </w:r>
      <w:r w:rsidRPr="001E3BA6">
        <w:t>İ</w:t>
      </w:r>
      <w:r w:rsidR="00101366" w:rsidRPr="001E3BA6">
        <w:t>:</w:t>
      </w:r>
    </w:p>
    <w:p w14:paraId="020895E4" w14:textId="38AE3B38" w:rsidR="00101366" w:rsidRPr="001E3BA6" w:rsidRDefault="0092435A" w:rsidP="00A260BB">
      <w:pPr>
        <w:rPr>
          <w:szCs w:val="22"/>
        </w:rPr>
      </w:pPr>
      <w:r w:rsidRPr="001E3BA6">
        <w:rPr>
          <w:szCs w:val="22"/>
        </w:rPr>
        <w:t xml:space="preserve">Yüklenici; </w:t>
      </w:r>
      <w:r w:rsidR="00A22DD7">
        <w:rPr>
          <w:szCs w:val="22"/>
        </w:rPr>
        <w:t>TPAO’nun</w:t>
      </w:r>
      <w:r w:rsidR="00101366" w:rsidRPr="001E3BA6">
        <w:rPr>
          <w:szCs w:val="22"/>
        </w:rPr>
        <w:t xml:space="preserve"> belirleyeceği miktardaki </w:t>
      </w:r>
      <w:r w:rsidR="00E747F7" w:rsidRPr="001E3BA6">
        <w:rPr>
          <w:szCs w:val="22"/>
        </w:rPr>
        <w:t>p</w:t>
      </w:r>
      <w:r w:rsidR="00101366" w:rsidRPr="001E3BA6">
        <w:rPr>
          <w:szCs w:val="22"/>
        </w:rPr>
        <w:t xml:space="preserve">ersonele </w:t>
      </w:r>
      <w:r w:rsidR="00A22DD7">
        <w:rPr>
          <w:szCs w:val="22"/>
        </w:rPr>
        <w:t>TPAO’nun</w:t>
      </w:r>
      <w:r w:rsidR="00E747F7" w:rsidRPr="001E3BA6">
        <w:rPr>
          <w:szCs w:val="22"/>
        </w:rPr>
        <w:t xml:space="preserve"> </w:t>
      </w:r>
      <w:r w:rsidR="00AA3CCB" w:rsidRPr="001E3BA6">
        <w:rPr>
          <w:szCs w:val="22"/>
        </w:rPr>
        <w:t>d</w:t>
      </w:r>
      <w:r w:rsidR="00AA3CCB">
        <w:rPr>
          <w:szCs w:val="22"/>
        </w:rPr>
        <w:t>a</w:t>
      </w:r>
      <w:r w:rsidR="00AA3CCB" w:rsidRPr="001E3BA6">
        <w:rPr>
          <w:szCs w:val="22"/>
        </w:rPr>
        <w:t xml:space="preserve"> </w:t>
      </w:r>
      <w:r w:rsidR="00E747F7" w:rsidRPr="001E3BA6">
        <w:rPr>
          <w:szCs w:val="22"/>
        </w:rPr>
        <w:t>uygun göreceği en az</w:t>
      </w:r>
      <w:r w:rsidR="00101366" w:rsidRPr="001E3BA6">
        <w:rPr>
          <w:szCs w:val="22"/>
        </w:rPr>
        <w:t xml:space="preserve"> </w:t>
      </w:r>
      <w:r w:rsidR="00E747F7" w:rsidRPr="001E3BA6">
        <w:rPr>
          <w:szCs w:val="22"/>
        </w:rPr>
        <w:t>1 (bir</w:t>
      </w:r>
      <w:r w:rsidR="00101366" w:rsidRPr="001E3BA6">
        <w:rPr>
          <w:szCs w:val="22"/>
        </w:rPr>
        <w:t xml:space="preserve">) günlük </w:t>
      </w:r>
      <w:r w:rsidR="001C6D70" w:rsidRPr="001E3BA6">
        <w:rPr>
          <w:szCs w:val="22"/>
        </w:rPr>
        <w:t>motorine ilişkin</w:t>
      </w:r>
      <w:r w:rsidR="00236825" w:rsidRPr="001E3BA6">
        <w:rPr>
          <w:szCs w:val="22"/>
        </w:rPr>
        <w:t xml:space="preserve"> teknik </w:t>
      </w:r>
      <w:r w:rsidR="00101366" w:rsidRPr="001E3BA6">
        <w:rPr>
          <w:szCs w:val="22"/>
        </w:rPr>
        <w:t>eğitim programı</w:t>
      </w:r>
      <w:r w:rsidR="00236825" w:rsidRPr="001E3BA6">
        <w:rPr>
          <w:szCs w:val="22"/>
        </w:rPr>
        <w:t>nı</w:t>
      </w:r>
      <w:r w:rsidR="001C6D70" w:rsidRPr="001E3BA6">
        <w:rPr>
          <w:szCs w:val="22"/>
        </w:rPr>
        <w:t xml:space="preserve"> hazırlayacağını, bu eğitimi Yüklenicinin önereceği, </w:t>
      </w:r>
      <w:r w:rsidR="00A22DD7">
        <w:rPr>
          <w:szCs w:val="22"/>
        </w:rPr>
        <w:t>TPAO’nun</w:t>
      </w:r>
      <w:r w:rsidR="00101366" w:rsidRPr="001E3BA6">
        <w:rPr>
          <w:szCs w:val="22"/>
        </w:rPr>
        <w:t xml:space="preserve"> </w:t>
      </w:r>
      <w:r w:rsidR="00AA3CCB" w:rsidRPr="001E3BA6">
        <w:rPr>
          <w:szCs w:val="22"/>
        </w:rPr>
        <w:t>d</w:t>
      </w:r>
      <w:r w:rsidR="00AA3CCB">
        <w:rPr>
          <w:szCs w:val="22"/>
        </w:rPr>
        <w:t>a</w:t>
      </w:r>
      <w:r w:rsidR="00AA3CCB" w:rsidRPr="001E3BA6">
        <w:rPr>
          <w:szCs w:val="22"/>
        </w:rPr>
        <w:t xml:space="preserve"> </w:t>
      </w:r>
      <w:r w:rsidR="001C6D70" w:rsidRPr="001E3BA6">
        <w:rPr>
          <w:szCs w:val="22"/>
        </w:rPr>
        <w:t xml:space="preserve">uygun bulduğu bir yerde veya </w:t>
      </w:r>
      <w:r w:rsidR="00E476A2">
        <w:rPr>
          <w:szCs w:val="22"/>
        </w:rPr>
        <w:t>TPAO</w:t>
      </w:r>
      <w:r w:rsidR="001C6D70" w:rsidRPr="001E3BA6">
        <w:rPr>
          <w:szCs w:val="22"/>
        </w:rPr>
        <w:t xml:space="preserve"> </w:t>
      </w:r>
      <w:r w:rsidR="007F3BDC">
        <w:rPr>
          <w:szCs w:val="22"/>
        </w:rPr>
        <w:t>Şırnak Bölge Müdürlüğü</w:t>
      </w:r>
      <w:r w:rsidR="00101366" w:rsidRPr="001E3BA6">
        <w:rPr>
          <w:szCs w:val="22"/>
        </w:rPr>
        <w:t xml:space="preserve"> tesislerinde verebileceğini ayrıca </w:t>
      </w:r>
      <w:r w:rsidR="00101366" w:rsidRPr="001E3BA6">
        <w:rPr>
          <w:b/>
          <w:szCs w:val="22"/>
        </w:rPr>
        <w:t>bu eğitim için hiçbir ücret talep etmeyeceğini teklifinde yazılı olarak belirtecektir</w:t>
      </w:r>
      <w:r w:rsidR="00101366" w:rsidRPr="001E3BA6">
        <w:rPr>
          <w:szCs w:val="22"/>
        </w:rPr>
        <w:t>.</w:t>
      </w:r>
    </w:p>
    <w:p w14:paraId="1E6AEE73" w14:textId="376B961F" w:rsidR="00101366" w:rsidRPr="001E3BA6" w:rsidRDefault="00101366" w:rsidP="00A260BB">
      <w:pPr>
        <w:rPr>
          <w:szCs w:val="22"/>
        </w:rPr>
      </w:pPr>
      <w:r w:rsidRPr="001E3BA6">
        <w:rPr>
          <w:szCs w:val="22"/>
        </w:rPr>
        <w:t xml:space="preserve">Yüklenicinin vereceği bu eğitim </w:t>
      </w:r>
      <w:r w:rsidR="00E476A2">
        <w:rPr>
          <w:szCs w:val="22"/>
        </w:rPr>
        <w:t>TPAO</w:t>
      </w:r>
      <w:r w:rsidRPr="001E3BA6">
        <w:rPr>
          <w:szCs w:val="22"/>
        </w:rPr>
        <w:t xml:space="preserve"> tarafından yeterli görülmez ise söz konusu </w:t>
      </w:r>
      <w:r w:rsidR="00ED1D96" w:rsidRPr="001E3BA6">
        <w:rPr>
          <w:szCs w:val="22"/>
        </w:rPr>
        <w:t>eğitim yukarıda</w:t>
      </w:r>
      <w:r w:rsidRPr="001E3BA6">
        <w:rPr>
          <w:szCs w:val="22"/>
        </w:rPr>
        <w:t xml:space="preserve"> belirtilen şartlarda tekrar verilecektir. </w:t>
      </w:r>
    </w:p>
    <w:p w14:paraId="074A621D" w14:textId="7D7E9C20" w:rsidR="009271EC" w:rsidRPr="001E3BA6" w:rsidRDefault="009271EC" w:rsidP="00E476A2">
      <w:pPr>
        <w:pStyle w:val="Balk2"/>
        <w:rPr>
          <w:snapToGrid/>
        </w:rPr>
      </w:pPr>
      <w:r w:rsidRPr="001E3BA6">
        <w:rPr>
          <w:snapToGrid/>
        </w:rPr>
        <w:t>AKARYAKIT BOŞALTMA VE EMNİYET TALİMAT</w:t>
      </w:r>
      <w:r w:rsidR="00385EAA" w:rsidRPr="001E3BA6">
        <w:rPr>
          <w:snapToGrid/>
        </w:rPr>
        <w:t>LARI</w:t>
      </w:r>
      <w:r w:rsidRPr="001E3BA6">
        <w:rPr>
          <w:snapToGrid/>
        </w:rPr>
        <w:t>:</w:t>
      </w:r>
    </w:p>
    <w:p w14:paraId="4BA29CB8" w14:textId="77777777" w:rsidR="00385EAA" w:rsidRPr="001E3BA6" w:rsidRDefault="00385EAA" w:rsidP="00A260BB">
      <w:pPr>
        <w:widowControl/>
        <w:rPr>
          <w:bCs/>
          <w:snapToGrid/>
          <w:szCs w:val="22"/>
        </w:rPr>
      </w:pPr>
      <w:r w:rsidRPr="001E3BA6">
        <w:rPr>
          <w:bCs/>
          <w:snapToGrid/>
          <w:szCs w:val="22"/>
        </w:rPr>
        <w:t xml:space="preserve">Yüklenici, teslim edilecek motorini taşırken ve boşaltırken </w:t>
      </w:r>
      <w:r w:rsidR="00366CCE" w:rsidRPr="001E3BA6">
        <w:rPr>
          <w:bCs/>
          <w:snapToGrid/>
          <w:szCs w:val="22"/>
        </w:rPr>
        <w:t xml:space="preserve">teslim sahasında </w:t>
      </w:r>
      <w:r w:rsidRPr="001E3BA6">
        <w:rPr>
          <w:bCs/>
          <w:snapToGrid/>
          <w:szCs w:val="22"/>
        </w:rPr>
        <w:t>aşağıdaki şartlara uyacaktır.</w:t>
      </w:r>
    </w:p>
    <w:p w14:paraId="386322CD" w14:textId="51B7B28A" w:rsidR="009271EC" w:rsidRPr="00E476A2" w:rsidRDefault="009271EC" w:rsidP="00E476A2">
      <w:pPr>
        <w:pStyle w:val="Liste"/>
        <w:rPr>
          <w:b/>
          <w:bCs/>
          <w:snapToGrid/>
        </w:rPr>
      </w:pPr>
      <w:r w:rsidRPr="00E476A2">
        <w:rPr>
          <w:b/>
          <w:snapToGrid/>
        </w:rPr>
        <w:t xml:space="preserve"> </w:t>
      </w:r>
      <w:r w:rsidRPr="00E476A2">
        <w:rPr>
          <w:b/>
        </w:rPr>
        <w:t>Boşaltma Talimatı</w:t>
      </w:r>
    </w:p>
    <w:p w14:paraId="4E3AD1C9" w14:textId="77777777" w:rsidR="009271EC" w:rsidRPr="00E476A2" w:rsidRDefault="009271EC" w:rsidP="00E476A2">
      <w:pPr>
        <w:widowControl/>
        <w:numPr>
          <w:ilvl w:val="0"/>
          <w:numId w:val="19"/>
        </w:numPr>
        <w:spacing w:before="0" w:after="0"/>
        <w:ind w:hanging="357"/>
        <w:rPr>
          <w:snapToGrid/>
          <w:szCs w:val="22"/>
        </w:rPr>
      </w:pPr>
      <w:r w:rsidRPr="00E476A2">
        <w:rPr>
          <w:snapToGrid/>
          <w:szCs w:val="22"/>
        </w:rPr>
        <w:t>Boşaltım sahasına görevli olmayan girmeyecektir.</w:t>
      </w:r>
    </w:p>
    <w:p w14:paraId="418EF884" w14:textId="77777777" w:rsidR="009271EC" w:rsidRPr="00E476A2" w:rsidRDefault="009271EC" w:rsidP="00E476A2">
      <w:pPr>
        <w:widowControl/>
        <w:numPr>
          <w:ilvl w:val="0"/>
          <w:numId w:val="19"/>
        </w:numPr>
        <w:spacing w:before="0" w:after="0"/>
        <w:ind w:hanging="357"/>
        <w:rPr>
          <w:snapToGrid/>
          <w:szCs w:val="22"/>
        </w:rPr>
      </w:pPr>
      <w:r w:rsidRPr="00E476A2">
        <w:rPr>
          <w:snapToGrid/>
          <w:szCs w:val="22"/>
        </w:rPr>
        <w:t>Boşaltım sahasında temizlik ve bakım yapılmayacaktır.</w:t>
      </w:r>
    </w:p>
    <w:p w14:paraId="24E0BA65" w14:textId="543FA1C0" w:rsidR="009271EC" w:rsidRPr="00E476A2" w:rsidRDefault="009271EC" w:rsidP="00E476A2">
      <w:pPr>
        <w:pStyle w:val="ListeParagraf"/>
        <w:numPr>
          <w:ilvl w:val="0"/>
          <w:numId w:val="19"/>
        </w:numPr>
        <w:tabs>
          <w:tab w:val="left" w:pos="851"/>
        </w:tabs>
        <w:spacing w:before="0" w:after="0"/>
        <w:rPr>
          <w:szCs w:val="22"/>
        </w:rPr>
      </w:pPr>
      <w:r w:rsidRPr="00E476A2">
        <w:rPr>
          <w:szCs w:val="22"/>
        </w:rPr>
        <w:t>Tanker, nizami şekilde park edilecektir.</w:t>
      </w:r>
    </w:p>
    <w:p w14:paraId="5C5B7162" w14:textId="2E49CA75" w:rsidR="009271EC" w:rsidRPr="00E476A2" w:rsidRDefault="009271EC" w:rsidP="00E476A2">
      <w:pPr>
        <w:pStyle w:val="ListeParagraf"/>
        <w:numPr>
          <w:ilvl w:val="0"/>
          <w:numId w:val="19"/>
        </w:numPr>
        <w:spacing w:before="0" w:after="0"/>
        <w:rPr>
          <w:szCs w:val="22"/>
        </w:rPr>
      </w:pPr>
      <w:r w:rsidRPr="00E476A2">
        <w:rPr>
          <w:szCs w:val="22"/>
        </w:rPr>
        <w:t>Tanker, stop edilip farlar söndürülecektir.</w:t>
      </w:r>
      <w:r w:rsidR="00DD506A">
        <w:rPr>
          <w:szCs w:val="22"/>
        </w:rPr>
        <w:t xml:space="preserve"> Gerekli iş güvenliği tedbirleri alınması kaydıyla zorunlu haller dışında </w:t>
      </w:r>
    </w:p>
    <w:p w14:paraId="3B199B63" w14:textId="4A78FEC2" w:rsidR="009271EC" w:rsidRPr="00E476A2" w:rsidRDefault="009271EC" w:rsidP="00E476A2">
      <w:pPr>
        <w:pStyle w:val="Balk2"/>
        <w:numPr>
          <w:ilvl w:val="0"/>
          <w:numId w:val="19"/>
        </w:numPr>
        <w:spacing w:before="0" w:after="0"/>
        <w:ind w:hanging="357"/>
        <w:rPr>
          <w:b w:val="0"/>
          <w:snapToGrid/>
        </w:rPr>
      </w:pPr>
      <w:r w:rsidRPr="00E476A2">
        <w:rPr>
          <w:b w:val="0"/>
          <w:snapToGrid/>
        </w:rPr>
        <w:t>Boşaltıma geçilmeden önce tanker kapakları açık duruma getirilip, boşaltım düzeneğine bağlanmadan önce de statik elektrik kablo bağlantısı yapılacaktır.</w:t>
      </w:r>
    </w:p>
    <w:p w14:paraId="606AF62F" w14:textId="662FCEA7" w:rsidR="009271EC" w:rsidRPr="00E476A2" w:rsidRDefault="009271EC" w:rsidP="00E476A2">
      <w:pPr>
        <w:pStyle w:val="Balk2"/>
        <w:numPr>
          <w:ilvl w:val="0"/>
          <w:numId w:val="19"/>
        </w:numPr>
        <w:spacing w:before="0" w:after="0"/>
        <w:ind w:hanging="357"/>
        <w:rPr>
          <w:b w:val="0"/>
          <w:snapToGrid/>
        </w:rPr>
      </w:pPr>
      <w:r w:rsidRPr="00E476A2">
        <w:rPr>
          <w:b w:val="0"/>
          <w:snapToGrid/>
        </w:rPr>
        <w:t xml:space="preserve">Tankerlerin akaryakıt boşaltma çıkış vanaları </w:t>
      </w:r>
      <w:smartTag w:uri="urn:schemas-microsoft-com:office:smarttags" w:element="metricconverter">
        <w:smartTagPr>
          <w:attr w:name="ProductID" w:val="3 in￧"/>
        </w:smartTagPr>
        <w:r w:rsidRPr="00E476A2">
          <w:rPr>
            <w:b w:val="0"/>
            <w:snapToGrid/>
          </w:rPr>
          <w:t>3 inç</w:t>
        </w:r>
      </w:smartTag>
      <w:r w:rsidRPr="00E476A2">
        <w:rPr>
          <w:b w:val="0"/>
          <w:snapToGrid/>
        </w:rPr>
        <w:t xml:space="preserve"> çapında olacak, vanalarda sızma kesinlikle olmayacaktır. Arızalı olan vana derhal değiştirilecektir.</w:t>
      </w:r>
    </w:p>
    <w:p w14:paraId="02736562" w14:textId="3C2784D4" w:rsidR="009271EC" w:rsidRPr="00E476A2" w:rsidRDefault="009271EC" w:rsidP="00E476A2">
      <w:pPr>
        <w:pStyle w:val="Balk2"/>
        <w:numPr>
          <w:ilvl w:val="0"/>
          <w:numId w:val="19"/>
        </w:numPr>
        <w:spacing w:before="0" w:after="0"/>
        <w:ind w:hanging="357"/>
        <w:rPr>
          <w:b w:val="0"/>
          <w:snapToGrid/>
        </w:rPr>
      </w:pPr>
      <w:r w:rsidRPr="00E476A2">
        <w:rPr>
          <w:b w:val="0"/>
          <w:snapToGrid/>
        </w:rPr>
        <w:t>Taşıyıcı, boşaltım hortumlarını bağlama ve sökme sırasında dikkat edecek, araç altında ya da yerde kalmamasını sağlayacaktır.</w:t>
      </w:r>
    </w:p>
    <w:p w14:paraId="20052131" w14:textId="1FDD955B" w:rsidR="009271EC" w:rsidRPr="00E476A2" w:rsidRDefault="009271EC" w:rsidP="00E476A2">
      <w:pPr>
        <w:pStyle w:val="Balk2"/>
        <w:numPr>
          <w:ilvl w:val="0"/>
          <w:numId w:val="19"/>
        </w:numPr>
        <w:spacing w:before="0" w:after="0"/>
        <w:ind w:hanging="357"/>
        <w:rPr>
          <w:b w:val="0"/>
          <w:snapToGrid/>
        </w:rPr>
      </w:pPr>
      <w:r w:rsidRPr="00E476A2">
        <w:rPr>
          <w:b w:val="0"/>
          <w:snapToGrid/>
        </w:rPr>
        <w:t xml:space="preserve">Boşaltma yerlerinde, akaryakıtın boşaltımı esnasında tanker şoförleri veya Yüklenici tarafından görevlendirilen kişiler, boşaltım hortumlarını tankerlerine bağlama ve sökme esnasında akaryakıtın zayi edilmemesine dikkat edecek ve yere akaryakıt döküldüğü takdirde kirlenen yerleri derhal </w:t>
      </w:r>
      <w:r w:rsidRPr="001A46D2">
        <w:rPr>
          <w:b w:val="0"/>
          <w:snapToGrid/>
        </w:rPr>
        <w:lastRenderedPageBreak/>
        <w:t>temizleyecektir. Özel Teknik Şartnamenin 3</w:t>
      </w:r>
      <w:r w:rsidR="00AA3CCB" w:rsidRPr="001A46D2">
        <w:rPr>
          <w:b w:val="0"/>
          <w:snapToGrid/>
        </w:rPr>
        <w:t xml:space="preserve"> </w:t>
      </w:r>
      <w:r w:rsidRPr="001A46D2">
        <w:rPr>
          <w:b w:val="0"/>
          <w:snapToGrid/>
        </w:rPr>
        <w:t xml:space="preserve">üncü </w:t>
      </w:r>
      <w:r w:rsidR="00AA3CCB" w:rsidRPr="001A46D2">
        <w:rPr>
          <w:b w:val="0"/>
          <w:snapToGrid/>
        </w:rPr>
        <w:t xml:space="preserve">maddesinde </w:t>
      </w:r>
      <w:r w:rsidRPr="001A46D2">
        <w:rPr>
          <w:b w:val="0"/>
          <w:snapToGrid/>
        </w:rPr>
        <w:t>açıklandığı gibi zarar-ziyan miktarı Yükleniciden tahsil edilecektir.</w:t>
      </w:r>
    </w:p>
    <w:p w14:paraId="7FD71E4E" w14:textId="081AA937" w:rsidR="009271EC" w:rsidRPr="00E476A2" w:rsidRDefault="009271EC" w:rsidP="00E476A2">
      <w:pPr>
        <w:pStyle w:val="Balk2"/>
        <w:numPr>
          <w:ilvl w:val="0"/>
          <w:numId w:val="19"/>
        </w:numPr>
        <w:spacing w:before="0" w:after="0"/>
        <w:ind w:hanging="357"/>
        <w:rPr>
          <w:b w:val="0"/>
          <w:snapToGrid/>
        </w:rPr>
      </w:pPr>
      <w:r w:rsidRPr="00E476A2">
        <w:rPr>
          <w:b w:val="0"/>
          <w:snapToGrid/>
        </w:rPr>
        <w:t>Boşaltma mahallinde boşaltılan a</w:t>
      </w:r>
      <w:r w:rsidR="000131E6" w:rsidRPr="00E476A2">
        <w:rPr>
          <w:b w:val="0"/>
          <w:snapToGrid/>
        </w:rPr>
        <w:t xml:space="preserve">karyakıt miktarı, </w:t>
      </w:r>
      <w:r w:rsidR="00E476A2" w:rsidRPr="00E476A2">
        <w:rPr>
          <w:b w:val="0"/>
          <w:snapToGrid/>
        </w:rPr>
        <w:t>TPAO</w:t>
      </w:r>
      <w:r w:rsidR="000131E6" w:rsidRPr="00E476A2">
        <w:rPr>
          <w:b w:val="0"/>
          <w:snapToGrid/>
        </w:rPr>
        <w:t xml:space="preserve"> tarafından</w:t>
      </w:r>
      <w:r w:rsidRPr="00E476A2">
        <w:rPr>
          <w:b w:val="0"/>
          <w:snapToGrid/>
        </w:rPr>
        <w:t xml:space="preserve"> devamlı kontrol edilecektir. </w:t>
      </w:r>
    </w:p>
    <w:p w14:paraId="7AB28E71" w14:textId="67EC90D1" w:rsidR="009271EC" w:rsidRPr="00E476A2" w:rsidRDefault="009271EC" w:rsidP="00E476A2">
      <w:pPr>
        <w:pStyle w:val="Balk2"/>
        <w:numPr>
          <w:ilvl w:val="0"/>
          <w:numId w:val="19"/>
        </w:numPr>
        <w:spacing w:before="0" w:after="0"/>
        <w:ind w:hanging="357"/>
        <w:rPr>
          <w:b w:val="0"/>
          <w:snapToGrid/>
        </w:rPr>
      </w:pPr>
      <w:r w:rsidRPr="00E476A2">
        <w:rPr>
          <w:b w:val="0"/>
          <w:snapToGrid/>
        </w:rPr>
        <w:t>Tankerin tamamen boşaldığı kontrol edilecektir.</w:t>
      </w:r>
    </w:p>
    <w:p w14:paraId="2F0F8BD9" w14:textId="292410A1" w:rsidR="009271EC" w:rsidRPr="00E476A2" w:rsidRDefault="009271EC" w:rsidP="00E476A2">
      <w:pPr>
        <w:pStyle w:val="Balk2"/>
        <w:numPr>
          <w:ilvl w:val="0"/>
          <w:numId w:val="19"/>
        </w:numPr>
        <w:spacing w:before="0" w:after="0"/>
        <w:ind w:hanging="357"/>
        <w:rPr>
          <w:b w:val="0"/>
          <w:snapToGrid/>
        </w:rPr>
      </w:pPr>
      <w:r w:rsidRPr="00E476A2">
        <w:rPr>
          <w:b w:val="0"/>
          <w:snapToGrid/>
        </w:rPr>
        <w:t xml:space="preserve">Tanker, kantara girmeden önce, seviye kontrolü yapılacak alana getirilecek ve gösterilen yere yanaşacaktır. </w:t>
      </w:r>
    </w:p>
    <w:p w14:paraId="0274D4FC" w14:textId="4D2D3AD9" w:rsidR="009271EC" w:rsidRPr="00E476A2" w:rsidRDefault="009271EC" w:rsidP="00E476A2">
      <w:pPr>
        <w:pStyle w:val="Balk2"/>
        <w:numPr>
          <w:ilvl w:val="0"/>
          <w:numId w:val="19"/>
        </w:numPr>
        <w:spacing w:before="0" w:after="0"/>
        <w:ind w:hanging="357"/>
        <w:rPr>
          <w:b w:val="0"/>
          <w:snapToGrid/>
        </w:rPr>
      </w:pPr>
      <w:r w:rsidRPr="00E476A2">
        <w:rPr>
          <w:b w:val="0"/>
          <w:snapToGrid/>
        </w:rPr>
        <w:t>Tanker bölmeleri tankın üzerinden ve çıkış vanası açılarak alttan kontrol edilecektir.</w:t>
      </w:r>
    </w:p>
    <w:p w14:paraId="571B7028" w14:textId="15852A8C" w:rsidR="009271EC" w:rsidRPr="00E476A2" w:rsidRDefault="009271EC" w:rsidP="00E476A2">
      <w:pPr>
        <w:pStyle w:val="Balk2"/>
        <w:numPr>
          <w:ilvl w:val="0"/>
          <w:numId w:val="19"/>
        </w:numPr>
        <w:spacing w:before="0" w:after="0"/>
        <w:ind w:hanging="357"/>
        <w:rPr>
          <w:b w:val="0"/>
          <w:snapToGrid/>
        </w:rPr>
      </w:pPr>
      <w:r w:rsidRPr="00E476A2">
        <w:rPr>
          <w:b w:val="0"/>
          <w:snapToGrid/>
        </w:rPr>
        <w:t>Tank bir uçtan diğer uca kadar elle vurularak ses değişikliği olup olmadığı izlenecektir.</w:t>
      </w:r>
    </w:p>
    <w:p w14:paraId="52AA999B" w14:textId="6FF3D14D" w:rsidR="009271EC" w:rsidRPr="00E476A2" w:rsidRDefault="009271EC" w:rsidP="00E476A2">
      <w:pPr>
        <w:pStyle w:val="Balk2"/>
        <w:numPr>
          <w:ilvl w:val="0"/>
          <w:numId w:val="19"/>
        </w:numPr>
        <w:spacing w:before="0" w:after="0"/>
        <w:ind w:hanging="357"/>
        <w:rPr>
          <w:b w:val="0"/>
          <w:snapToGrid/>
        </w:rPr>
      </w:pPr>
      <w:r w:rsidRPr="00E476A2">
        <w:rPr>
          <w:b w:val="0"/>
          <w:snapToGrid/>
        </w:rPr>
        <w:t>Kantara girerek tartılacaktır.</w:t>
      </w:r>
    </w:p>
    <w:p w14:paraId="75D3AF70" w14:textId="2DD21EFD" w:rsidR="005B2A4E" w:rsidRPr="001A46D2" w:rsidRDefault="009271EC" w:rsidP="00E476A2">
      <w:pPr>
        <w:pStyle w:val="Balk2"/>
        <w:numPr>
          <w:ilvl w:val="0"/>
          <w:numId w:val="19"/>
        </w:numPr>
        <w:spacing w:before="0" w:after="0"/>
        <w:ind w:hanging="357"/>
        <w:rPr>
          <w:b w:val="0"/>
          <w:snapToGrid/>
        </w:rPr>
      </w:pPr>
      <w:r w:rsidRPr="001A46D2">
        <w:rPr>
          <w:b w:val="0"/>
          <w:snapToGrid/>
        </w:rPr>
        <w:t>Fiş alınacak ve çıkış istikametinden saha terk edilecektir.</w:t>
      </w:r>
      <w:r w:rsidR="005B2A4E" w:rsidRPr="001A46D2">
        <w:rPr>
          <w:b w:val="0"/>
          <w:snapToGrid/>
        </w:rPr>
        <w:t xml:space="preserve"> </w:t>
      </w:r>
    </w:p>
    <w:p w14:paraId="54FE5D9D" w14:textId="51684A18" w:rsidR="00400CB8" w:rsidRPr="001A46D2" w:rsidRDefault="00400CB8" w:rsidP="00E476A2">
      <w:pPr>
        <w:pStyle w:val="Balk2"/>
        <w:numPr>
          <w:ilvl w:val="0"/>
          <w:numId w:val="19"/>
        </w:numPr>
        <w:spacing w:before="0" w:after="0"/>
        <w:ind w:hanging="357"/>
        <w:rPr>
          <w:b w:val="0"/>
          <w:snapToGrid/>
        </w:rPr>
      </w:pPr>
      <w:r w:rsidRPr="001A46D2">
        <w:rPr>
          <w:b w:val="0"/>
        </w:rPr>
        <w:t>Yükleniciye a</w:t>
      </w:r>
      <w:r w:rsidR="00455F7F" w:rsidRPr="001A46D2">
        <w:rPr>
          <w:b w:val="0"/>
        </w:rPr>
        <w:t xml:space="preserve">it araçların hizmet sürelerinde araç sürücülerinin </w:t>
      </w:r>
      <w:r w:rsidRPr="001A46D2">
        <w:rPr>
          <w:b w:val="0"/>
        </w:rPr>
        <w:t>alkollü içki, uyuşturucu vb. bir madde kullandığının tespit edilmesi halinde yüklenici, ilgili sürücüyü derhal değiştirip bir başka sürücü  göre</w:t>
      </w:r>
      <w:r w:rsidR="000D1A67" w:rsidRPr="001A46D2">
        <w:rPr>
          <w:b w:val="0"/>
        </w:rPr>
        <w:t>vlendirecektir. İdare sözleşme hükümlerine aykırı olan</w:t>
      </w:r>
      <w:r w:rsidRPr="001A46D2">
        <w:rPr>
          <w:b w:val="0"/>
        </w:rPr>
        <w:t xml:space="preserve"> araç ve araç sürücüsünü her zaman değiştirebilir. Yüklenici buna itiraz edemez. </w:t>
      </w:r>
    </w:p>
    <w:p w14:paraId="3D5A28AD" w14:textId="2F96C5BF" w:rsidR="00400CB8" w:rsidRPr="001A46D2" w:rsidRDefault="00400CB8" w:rsidP="00E476A2">
      <w:pPr>
        <w:pStyle w:val="Balk2"/>
        <w:numPr>
          <w:ilvl w:val="0"/>
          <w:numId w:val="19"/>
        </w:numPr>
        <w:spacing w:before="0" w:after="0"/>
        <w:ind w:hanging="357"/>
        <w:rPr>
          <w:b w:val="0"/>
        </w:rPr>
      </w:pPr>
      <w:r w:rsidRPr="001A46D2">
        <w:rPr>
          <w:b w:val="0"/>
        </w:rPr>
        <w:t>Yükleniciye ait araçların hizmet sürelerinde sürücü İdare personeline ve İdarenin hizmet alanların</w:t>
      </w:r>
      <w:r w:rsidR="000D1A67" w:rsidRPr="001A46D2">
        <w:rPr>
          <w:b w:val="0"/>
        </w:rPr>
        <w:t>da gelişi güzel davranışlar sergilediği</w:t>
      </w:r>
      <w:r w:rsidRPr="001A46D2">
        <w:rPr>
          <w:b w:val="0"/>
        </w:rPr>
        <w:t xml:space="preserve"> veya İdarenin gizlilik ilkeleriyle ilgili hususları ihlal ettiği </w:t>
      </w:r>
      <w:r w:rsidR="00AA3CCB" w:rsidRPr="001A46D2">
        <w:rPr>
          <w:b w:val="0"/>
        </w:rPr>
        <w:t xml:space="preserve">takdirde </w:t>
      </w:r>
      <w:r w:rsidRPr="001A46D2">
        <w:rPr>
          <w:b w:val="0"/>
        </w:rPr>
        <w:t xml:space="preserve">ilgili sürücü  Yüklenici tarafından derhal yenisi ile değiştirilecektir. </w:t>
      </w:r>
    </w:p>
    <w:p w14:paraId="46D74A1E" w14:textId="07213533" w:rsidR="005B2A4E" w:rsidRPr="001A46D2" w:rsidRDefault="005B2A4E" w:rsidP="00E476A2">
      <w:pPr>
        <w:pStyle w:val="Balk2"/>
        <w:numPr>
          <w:ilvl w:val="0"/>
          <w:numId w:val="19"/>
        </w:numPr>
        <w:spacing w:before="0" w:after="0"/>
        <w:ind w:hanging="357"/>
        <w:rPr>
          <w:b w:val="0"/>
          <w:snapToGrid/>
        </w:rPr>
      </w:pPr>
      <w:r w:rsidRPr="001A46D2">
        <w:rPr>
          <w:b w:val="0"/>
          <w:snapToGrid/>
        </w:rPr>
        <w:t>Akaryakıtı getiren sürücülerin akaryakıt boşaltımı esnasında iş güvenliği kuralları çerçevesinde kişisel koruyucu kıyafetlerinin (yanmaz tulum, bot, eldiven, gözlük vs,) üzerlerinde olması gerekmektedir.</w:t>
      </w:r>
    </w:p>
    <w:p w14:paraId="3FBC28AB" w14:textId="3DA97F3D" w:rsidR="00385EAA" w:rsidRPr="00E476A2" w:rsidRDefault="009271EC" w:rsidP="00E476A2">
      <w:pPr>
        <w:pStyle w:val="Liste"/>
        <w:rPr>
          <w:b/>
          <w:snapToGrid/>
        </w:rPr>
      </w:pPr>
      <w:r w:rsidRPr="00E476A2">
        <w:rPr>
          <w:b/>
          <w:snapToGrid/>
        </w:rPr>
        <w:t>E</w:t>
      </w:r>
      <w:r w:rsidR="00385EAA" w:rsidRPr="00E476A2">
        <w:rPr>
          <w:b/>
          <w:snapToGrid/>
        </w:rPr>
        <w:t>mniyet Talimatı</w:t>
      </w:r>
    </w:p>
    <w:p w14:paraId="30710AE1" w14:textId="77777777" w:rsidR="009271EC" w:rsidRPr="001E3BA6" w:rsidRDefault="00CE627A" w:rsidP="00E476A2">
      <w:pPr>
        <w:rPr>
          <w:b/>
          <w:snapToGrid/>
        </w:rPr>
      </w:pPr>
      <w:r w:rsidRPr="001E3BA6">
        <w:rPr>
          <w:snapToGrid/>
        </w:rPr>
        <w:t>Taşımacı Tankerlerin uyması gereken emniyet ö</w:t>
      </w:r>
      <w:r w:rsidR="009271EC" w:rsidRPr="001E3BA6">
        <w:rPr>
          <w:snapToGrid/>
        </w:rPr>
        <w:t>nlemleri</w:t>
      </w:r>
      <w:r w:rsidRPr="001E3BA6">
        <w:rPr>
          <w:snapToGrid/>
        </w:rPr>
        <w:t xml:space="preserve"> aşağıda sıralanmıştır. Tankerlerin bu kurallara uygun hareket etmesinden Yüklenici sorumlu olacaktır.</w:t>
      </w:r>
    </w:p>
    <w:p w14:paraId="7BBB1CA5" w14:textId="0747C495" w:rsidR="009271EC" w:rsidRPr="00E476A2" w:rsidRDefault="009271EC" w:rsidP="00E476A2">
      <w:pPr>
        <w:pStyle w:val="ListeParagraf"/>
        <w:numPr>
          <w:ilvl w:val="0"/>
          <w:numId w:val="20"/>
        </w:numPr>
        <w:rPr>
          <w:szCs w:val="22"/>
        </w:rPr>
      </w:pPr>
      <w:r w:rsidRPr="00E476A2">
        <w:rPr>
          <w:szCs w:val="22"/>
        </w:rPr>
        <w:t>Tanker üst kapakları sızdırmaz ve her bölmenin üstündeki havalandırma vanaları çalışır durumda olacaktır.</w:t>
      </w:r>
    </w:p>
    <w:p w14:paraId="5446EE03" w14:textId="3F5B67C0" w:rsidR="009271EC" w:rsidRPr="00E476A2" w:rsidRDefault="009271EC" w:rsidP="00E476A2">
      <w:pPr>
        <w:pStyle w:val="ListeParagraf"/>
        <w:numPr>
          <w:ilvl w:val="0"/>
          <w:numId w:val="20"/>
        </w:numPr>
        <w:rPr>
          <w:szCs w:val="22"/>
        </w:rPr>
      </w:pPr>
      <w:r w:rsidRPr="00E476A2">
        <w:rPr>
          <w:szCs w:val="22"/>
        </w:rPr>
        <w:t>Sarnıç bölmeleri birbirine ve yukarıya yakıt sızdırmayacaktır.</w:t>
      </w:r>
    </w:p>
    <w:p w14:paraId="4025BD89" w14:textId="15806C70" w:rsidR="009271EC" w:rsidRPr="00E476A2" w:rsidRDefault="009271EC" w:rsidP="00E476A2">
      <w:pPr>
        <w:pStyle w:val="ListeParagraf"/>
        <w:numPr>
          <w:ilvl w:val="0"/>
          <w:numId w:val="20"/>
        </w:numPr>
        <w:rPr>
          <w:szCs w:val="22"/>
        </w:rPr>
      </w:pPr>
      <w:r w:rsidRPr="00E476A2">
        <w:rPr>
          <w:szCs w:val="22"/>
        </w:rPr>
        <w:t>Aküler hava dolaşımının sağlandığı bir muhafaza içine yerleştirilecektir.</w:t>
      </w:r>
    </w:p>
    <w:p w14:paraId="02E4FF73" w14:textId="3399FB3F" w:rsidR="009271EC" w:rsidRPr="00E476A2" w:rsidRDefault="00C0765D" w:rsidP="00E476A2">
      <w:pPr>
        <w:pStyle w:val="ListeParagraf"/>
        <w:numPr>
          <w:ilvl w:val="0"/>
          <w:numId w:val="20"/>
        </w:numPr>
        <w:rPr>
          <w:szCs w:val="22"/>
        </w:rPr>
      </w:pPr>
      <w:r w:rsidRPr="00E476A2">
        <w:rPr>
          <w:szCs w:val="22"/>
        </w:rPr>
        <w:t>Egzoz</w:t>
      </w:r>
      <w:r w:rsidR="009271EC" w:rsidRPr="00E476A2">
        <w:rPr>
          <w:szCs w:val="22"/>
        </w:rPr>
        <w:t xml:space="preserve"> borusu ve susturucu her zaman iyi durumda olacak ve sarnıç ile yakıt deposundan mümkün olduğunca uzakta bulunacaktır. </w:t>
      </w:r>
      <w:r w:rsidRPr="00E476A2">
        <w:rPr>
          <w:szCs w:val="22"/>
        </w:rPr>
        <w:t>Egzoz</w:t>
      </w:r>
      <w:r w:rsidR="009271EC" w:rsidRPr="00E476A2">
        <w:rPr>
          <w:szCs w:val="22"/>
        </w:rPr>
        <w:t xml:space="preserve"> borusu, kasadan bir paravanla ayrılmış olacak ve şoför mahalli altından dışarıya verilecektir. Ön tampon altından ve sağ taraftan dışarıya verilen </w:t>
      </w:r>
      <w:r w:rsidRPr="00E476A2">
        <w:rPr>
          <w:szCs w:val="22"/>
        </w:rPr>
        <w:t>egzoz</w:t>
      </w:r>
      <w:r w:rsidR="009271EC" w:rsidRPr="00E476A2">
        <w:rPr>
          <w:szCs w:val="22"/>
        </w:rPr>
        <w:t xml:space="preserve"> sistemi tercih edilecektir.</w:t>
      </w:r>
    </w:p>
    <w:p w14:paraId="2628879D" w14:textId="6905CDA3" w:rsidR="009271EC" w:rsidRPr="00E476A2" w:rsidRDefault="009271EC" w:rsidP="00E476A2">
      <w:pPr>
        <w:pStyle w:val="ListeParagraf"/>
        <w:numPr>
          <w:ilvl w:val="0"/>
          <w:numId w:val="20"/>
        </w:numPr>
        <w:rPr>
          <w:szCs w:val="22"/>
        </w:rPr>
      </w:pPr>
      <w:r w:rsidRPr="00E476A2">
        <w:rPr>
          <w:szCs w:val="22"/>
        </w:rPr>
        <w:t>Dolum esnasında tanker üzerinde oluşabilecek elektriklenmenin topraklanabilmesi için kaynak edilmiş bir topraklaması bulunacaktır. Topraklama malzemesi;</w:t>
      </w:r>
    </w:p>
    <w:p w14:paraId="7BE76BA6" w14:textId="1143C7FC" w:rsidR="009271EC" w:rsidRPr="00E476A2" w:rsidRDefault="009271EC" w:rsidP="00E476A2">
      <w:pPr>
        <w:pStyle w:val="ListeParagraf"/>
        <w:numPr>
          <w:ilvl w:val="0"/>
          <w:numId w:val="23"/>
        </w:numPr>
        <w:ind w:left="993" w:hanging="284"/>
        <w:rPr>
          <w:szCs w:val="22"/>
        </w:rPr>
      </w:pPr>
      <w:r w:rsidRPr="00E476A2">
        <w:rPr>
          <w:szCs w:val="22"/>
        </w:rPr>
        <w:t>Kablolar ısı meydana getirmeyecek ölçü ve özellikte, izoleli olacak,</w:t>
      </w:r>
    </w:p>
    <w:p w14:paraId="7819B96F" w14:textId="6C069985" w:rsidR="009271EC" w:rsidRPr="00E476A2" w:rsidRDefault="009271EC" w:rsidP="00E476A2">
      <w:pPr>
        <w:pStyle w:val="ListeParagraf"/>
        <w:numPr>
          <w:ilvl w:val="0"/>
          <w:numId w:val="23"/>
        </w:numPr>
        <w:ind w:left="993" w:hanging="284"/>
        <w:rPr>
          <w:szCs w:val="22"/>
        </w:rPr>
      </w:pPr>
      <w:r w:rsidRPr="00E476A2">
        <w:rPr>
          <w:szCs w:val="22"/>
        </w:rPr>
        <w:t>Zararlı akımlar karşısında otomatik olarak aküyü devre dışı bırakacak bir düzen bulunduracak,</w:t>
      </w:r>
    </w:p>
    <w:p w14:paraId="2C2B229E" w14:textId="3ADD7C14" w:rsidR="009271EC" w:rsidRPr="00E476A2" w:rsidRDefault="009271EC" w:rsidP="00E476A2">
      <w:pPr>
        <w:pStyle w:val="ListeParagraf"/>
        <w:numPr>
          <w:ilvl w:val="0"/>
          <w:numId w:val="23"/>
        </w:numPr>
        <w:ind w:left="993" w:hanging="284"/>
        <w:rPr>
          <w:szCs w:val="22"/>
        </w:rPr>
      </w:pPr>
      <w:r w:rsidRPr="00E476A2">
        <w:rPr>
          <w:szCs w:val="22"/>
        </w:rPr>
        <w:t>Şarj dinamosu, akümülatör ve diğer elektrik iletişim elemanları regüle edilecek, bir başka devre</w:t>
      </w:r>
      <w:r w:rsidR="00E476A2">
        <w:rPr>
          <w:szCs w:val="22"/>
        </w:rPr>
        <w:t xml:space="preserve"> v</w:t>
      </w:r>
      <w:r w:rsidRPr="00E476A2">
        <w:rPr>
          <w:szCs w:val="22"/>
        </w:rPr>
        <w:t>asıtasıyla ikaz lambalarına, frene ve ana şaltere bağlanacak,</w:t>
      </w:r>
    </w:p>
    <w:p w14:paraId="0DDBDC5F" w14:textId="317CC4F1" w:rsidR="009271EC" w:rsidRPr="00E476A2" w:rsidRDefault="009271EC" w:rsidP="00E476A2">
      <w:pPr>
        <w:pStyle w:val="ListeParagraf"/>
        <w:numPr>
          <w:ilvl w:val="0"/>
          <w:numId w:val="23"/>
        </w:numPr>
        <w:ind w:left="993" w:hanging="284"/>
        <w:rPr>
          <w:szCs w:val="22"/>
        </w:rPr>
      </w:pPr>
      <w:r w:rsidRPr="00E476A2">
        <w:rPr>
          <w:szCs w:val="22"/>
        </w:rPr>
        <w:t>Marş motoru aracı her an çalıştıracak şekilde arızasız olacak,</w:t>
      </w:r>
    </w:p>
    <w:p w14:paraId="46A1DB3D" w14:textId="5C6BC979" w:rsidR="009271EC" w:rsidRPr="00E476A2" w:rsidRDefault="009271EC" w:rsidP="00E476A2">
      <w:pPr>
        <w:pStyle w:val="ListeParagraf"/>
        <w:numPr>
          <w:ilvl w:val="0"/>
          <w:numId w:val="23"/>
        </w:numPr>
        <w:ind w:left="993" w:hanging="284"/>
        <w:rPr>
          <w:szCs w:val="22"/>
        </w:rPr>
      </w:pPr>
      <w:r w:rsidRPr="00E476A2">
        <w:rPr>
          <w:szCs w:val="22"/>
        </w:rPr>
        <w:t>Bütün sinyallerin camları tamam, çatlaksız, kırıksız ve temiz olacaktır.</w:t>
      </w:r>
    </w:p>
    <w:p w14:paraId="4A648BE0" w14:textId="2B030038" w:rsidR="009271EC" w:rsidRPr="001E3BA6" w:rsidRDefault="009271EC" w:rsidP="00E476A2">
      <w:pPr>
        <w:pStyle w:val="ListeParagraf"/>
        <w:numPr>
          <w:ilvl w:val="0"/>
          <w:numId w:val="20"/>
        </w:numPr>
        <w:rPr>
          <w:szCs w:val="22"/>
        </w:rPr>
      </w:pPr>
      <w:r w:rsidRPr="001E3BA6">
        <w:rPr>
          <w:szCs w:val="22"/>
        </w:rPr>
        <w:t xml:space="preserve"> Dolum ve boşaltma esnasında tankerleri topraklayabilmek için ucundan maşalı iletken kablo kullanılacaktır.</w:t>
      </w:r>
    </w:p>
    <w:p w14:paraId="0E56EC9D" w14:textId="2577087C" w:rsidR="009271EC" w:rsidRPr="001E3BA6" w:rsidRDefault="00E476A2" w:rsidP="00E476A2">
      <w:pPr>
        <w:pStyle w:val="ListeParagraf"/>
        <w:numPr>
          <w:ilvl w:val="0"/>
          <w:numId w:val="20"/>
        </w:numPr>
        <w:rPr>
          <w:szCs w:val="22"/>
        </w:rPr>
      </w:pPr>
      <w:r>
        <w:rPr>
          <w:szCs w:val="22"/>
        </w:rPr>
        <w:t xml:space="preserve"> </w:t>
      </w:r>
      <w:r w:rsidR="009271EC" w:rsidRPr="001E3BA6">
        <w:rPr>
          <w:szCs w:val="22"/>
        </w:rPr>
        <w:t>Radyo veya kablosuz antenler tesisatta dolum esnasında elektrik akımını iletmeyecek biçimde ve teleskopik olacak ya da elektrik devresinden çıkarılabilecek şekilde olacaktır.</w:t>
      </w:r>
    </w:p>
    <w:p w14:paraId="37C00D84" w14:textId="74E37F18" w:rsidR="009271EC" w:rsidRPr="001E3BA6" w:rsidRDefault="00E476A2" w:rsidP="00E476A2">
      <w:pPr>
        <w:pStyle w:val="ListeParagraf"/>
        <w:numPr>
          <w:ilvl w:val="0"/>
          <w:numId w:val="20"/>
        </w:numPr>
        <w:rPr>
          <w:szCs w:val="22"/>
        </w:rPr>
      </w:pPr>
      <w:r>
        <w:rPr>
          <w:szCs w:val="22"/>
        </w:rPr>
        <w:lastRenderedPageBreak/>
        <w:t xml:space="preserve"> </w:t>
      </w:r>
      <w:r w:rsidR="009271EC" w:rsidRPr="001E3BA6">
        <w:rPr>
          <w:szCs w:val="22"/>
        </w:rPr>
        <w:t xml:space="preserve">Yangın söndürücüleri, gerektiği anda yerinden kolayca çıkarılabilecek biçimde olacaktır. Motor veya elektrik donanımında meydana gelebilecek yangınları söndürmekte kullanılmak üzere, sürücü kabininde bir adet 2 kg’lık kuru kimyevi tozlu yangın söndürücü, tankerin arka tarafında en az bir veya tercihen iki adet </w:t>
      </w:r>
      <w:smartTag w:uri="urn:schemas-microsoft-com:office:smarttags" w:element="metricconverter">
        <w:smartTagPr>
          <w:attr w:name="ProductID" w:val="6 kg"/>
        </w:smartTagPr>
        <w:r w:rsidR="009271EC" w:rsidRPr="001E3BA6">
          <w:rPr>
            <w:szCs w:val="22"/>
          </w:rPr>
          <w:t>6 kg</w:t>
        </w:r>
      </w:smartTag>
      <w:r w:rsidR="009271EC" w:rsidRPr="001E3BA6">
        <w:rPr>
          <w:szCs w:val="22"/>
        </w:rPr>
        <w:t>'lık kuru kimyevi tozlu yangın söndürücü her zaman hazır bulundurulacaktır.</w:t>
      </w:r>
    </w:p>
    <w:p w14:paraId="5DD3498F" w14:textId="40FBEB08" w:rsidR="009271EC" w:rsidRPr="001E3BA6" w:rsidRDefault="00E476A2" w:rsidP="00E476A2">
      <w:pPr>
        <w:pStyle w:val="ListeParagraf"/>
        <w:numPr>
          <w:ilvl w:val="0"/>
          <w:numId w:val="20"/>
        </w:numPr>
        <w:rPr>
          <w:szCs w:val="22"/>
        </w:rPr>
      </w:pPr>
      <w:r>
        <w:rPr>
          <w:szCs w:val="22"/>
        </w:rPr>
        <w:t xml:space="preserve"> </w:t>
      </w:r>
      <w:r w:rsidR="009271EC" w:rsidRPr="001E3BA6">
        <w:rPr>
          <w:szCs w:val="22"/>
        </w:rPr>
        <w:t>Boşaltım düzeneği; iyi durumda, çatlaksız ve ucundan dişli kaplinli olacaktır.</w:t>
      </w:r>
    </w:p>
    <w:p w14:paraId="0DB9CD2B" w14:textId="4D70DB0E" w:rsidR="009271EC" w:rsidRPr="001E3BA6" w:rsidRDefault="009271EC" w:rsidP="00E476A2">
      <w:pPr>
        <w:pStyle w:val="ListeParagraf"/>
        <w:numPr>
          <w:ilvl w:val="0"/>
          <w:numId w:val="20"/>
        </w:numPr>
        <w:rPr>
          <w:szCs w:val="22"/>
        </w:rPr>
      </w:pPr>
      <w:r w:rsidRPr="001E3BA6">
        <w:rPr>
          <w:szCs w:val="22"/>
        </w:rPr>
        <w:t>Motor kaputları yerinden sökülmemiş olacak yan kapaklar her zaman kapalı tutulacaktır.</w:t>
      </w:r>
    </w:p>
    <w:p w14:paraId="2C009269" w14:textId="22FA02C5" w:rsidR="009271EC" w:rsidRPr="001E3BA6" w:rsidRDefault="009271EC" w:rsidP="00E476A2">
      <w:pPr>
        <w:pStyle w:val="ListeParagraf"/>
        <w:numPr>
          <w:ilvl w:val="0"/>
          <w:numId w:val="20"/>
        </w:numPr>
        <w:rPr>
          <w:szCs w:val="22"/>
        </w:rPr>
      </w:pPr>
      <w:r w:rsidRPr="001E3BA6">
        <w:rPr>
          <w:szCs w:val="22"/>
        </w:rPr>
        <w:t>Frenler ve direksiyon sistemi her zaman kapalı tutulacaktır.</w:t>
      </w:r>
    </w:p>
    <w:p w14:paraId="2CFD8AEE" w14:textId="14912CE9" w:rsidR="00BE10F1" w:rsidRPr="00E476A2" w:rsidRDefault="009271EC" w:rsidP="00E476A2">
      <w:pPr>
        <w:pStyle w:val="ListeParagraf"/>
        <w:numPr>
          <w:ilvl w:val="0"/>
          <w:numId w:val="20"/>
        </w:numPr>
        <w:rPr>
          <w:szCs w:val="22"/>
        </w:rPr>
      </w:pPr>
      <w:r w:rsidRPr="001E3BA6">
        <w:rPr>
          <w:szCs w:val="22"/>
        </w:rPr>
        <w:t>Lastikler araç için uygun, aşınmamış ve doğru basınçta şişirilmiş olacaktır.</w:t>
      </w:r>
      <w:r w:rsidR="00800375">
        <w:rPr>
          <w:szCs w:val="22"/>
        </w:rPr>
        <w:t xml:space="preserve"> </w:t>
      </w:r>
      <w:r w:rsidR="00800375" w:rsidRPr="00E476A2">
        <w:rPr>
          <w:szCs w:val="22"/>
        </w:rPr>
        <w:t xml:space="preserve">Deformasyona uğramış </w:t>
      </w:r>
      <w:r w:rsidR="00BE10F1" w:rsidRPr="00E476A2">
        <w:rPr>
          <w:szCs w:val="22"/>
        </w:rPr>
        <w:t>veya</w:t>
      </w:r>
      <w:r w:rsidR="00311492" w:rsidRPr="00E476A2">
        <w:rPr>
          <w:szCs w:val="22"/>
        </w:rPr>
        <w:t xml:space="preserve"> yasal diş derinliği </w:t>
      </w:r>
      <w:r w:rsidR="00BE10F1" w:rsidRPr="00E476A2">
        <w:rPr>
          <w:szCs w:val="22"/>
        </w:rPr>
        <w:t>sınırın al</w:t>
      </w:r>
      <w:r w:rsidR="00800375" w:rsidRPr="00E476A2">
        <w:rPr>
          <w:szCs w:val="22"/>
        </w:rPr>
        <w:t>tına</w:t>
      </w:r>
      <w:r w:rsidR="00311492" w:rsidRPr="00E476A2">
        <w:rPr>
          <w:szCs w:val="22"/>
        </w:rPr>
        <w:t xml:space="preserve"> bulunan araç lastikleri </w:t>
      </w:r>
      <w:r w:rsidR="00244423" w:rsidRPr="00E476A2">
        <w:rPr>
          <w:szCs w:val="22"/>
        </w:rPr>
        <w:t xml:space="preserve">idarenin uyarı ile </w:t>
      </w:r>
      <w:r w:rsidR="00311492" w:rsidRPr="00E476A2">
        <w:rPr>
          <w:szCs w:val="22"/>
        </w:rPr>
        <w:t xml:space="preserve">derhal değiştirilmelidir. </w:t>
      </w:r>
    </w:p>
    <w:p w14:paraId="15C79C90" w14:textId="6C59840D" w:rsidR="009271EC" w:rsidRPr="001E3BA6" w:rsidRDefault="009271EC" w:rsidP="00E476A2">
      <w:pPr>
        <w:pStyle w:val="ListeParagraf"/>
        <w:numPr>
          <w:ilvl w:val="0"/>
          <w:numId w:val="20"/>
        </w:numPr>
        <w:rPr>
          <w:szCs w:val="22"/>
        </w:rPr>
      </w:pPr>
      <w:r w:rsidRPr="001E3BA6">
        <w:rPr>
          <w:szCs w:val="22"/>
        </w:rPr>
        <w:t xml:space="preserve">Dizel motorları sessiz çalışacaktır. Enjektörler iyi bir yanmayı temin edecek şekilde ayarlanacak, </w:t>
      </w:r>
      <w:r w:rsidR="00C0765D" w:rsidRPr="001E3BA6">
        <w:rPr>
          <w:szCs w:val="22"/>
        </w:rPr>
        <w:t>egzozdan</w:t>
      </w:r>
      <w:r w:rsidRPr="001E3BA6">
        <w:rPr>
          <w:szCs w:val="22"/>
        </w:rPr>
        <w:t xml:space="preserve"> dışarıya siyah duman çıkması engellenecektir.</w:t>
      </w:r>
    </w:p>
    <w:p w14:paraId="25CDFA75" w14:textId="48415CEA" w:rsidR="009271EC" w:rsidRPr="001E3BA6" w:rsidRDefault="009271EC" w:rsidP="00E476A2">
      <w:pPr>
        <w:pStyle w:val="ListeParagraf"/>
        <w:numPr>
          <w:ilvl w:val="0"/>
          <w:numId w:val="20"/>
        </w:numPr>
        <w:rPr>
          <w:szCs w:val="22"/>
        </w:rPr>
      </w:pPr>
      <w:r w:rsidRPr="001E3BA6">
        <w:rPr>
          <w:szCs w:val="22"/>
        </w:rPr>
        <w:t>Farlar, sinyaller ve kornalar gündüz gece çalışır vaziyette tutulacak, ön cam ile geri görüş aynası her zaman temiz ve ayarlı olacaktır.</w:t>
      </w:r>
    </w:p>
    <w:p w14:paraId="6A0E328B" w14:textId="5D81A5A4" w:rsidR="009271EC" w:rsidRPr="001E3BA6" w:rsidRDefault="009271EC" w:rsidP="00E476A2">
      <w:pPr>
        <w:pStyle w:val="ListeParagraf"/>
        <w:numPr>
          <w:ilvl w:val="0"/>
          <w:numId w:val="20"/>
        </w:numPr>
        <w:rPr>
          <w:szCs w:val="22"/>
        </w:rPr>
      </w:pPr>
      <w:r w:rsidRPr="001E3BA6">
        <w:rPr>
          <w:szCs w:val="22"/>
        </w:rPr>
        <w:t>Sürücü kabini kapıları, her defasında tanker sürücü ve yardımcılarıyla herhangi bir yaralanmaya yol açmayacak biçimde kolayca açılıp kapanacaktır.</w:t>
      </w:r>
    </w:p>
    <w:p w14:paraId="3DB5E8BF" w14:textId="61571A53" w:rsidR="009271EC" w:rsidRPr="001E3BA6" w:rsidRDefault="009271EC" w:rsidP="00E476A2">
      <w:pPr>
        <w:pStyle w:val="ListeParagraf"/>
        <w:numPr>
          <w:ilvl w:val="0"/>
          <w:numId w:val="20"/>
        </w:numPr>
        <w:rPr>
          <w:szCs w:val="22"/>
        </w:rPr>
      </w:pPr>
      <w:r w:rsidRPr="001E3BA6">
        <w:rPr>
          <w:szCs w:val="22"/>
        </w:rPr>
        <w:t>Tehlikeli madde taşıdığını gösterir ikaz sinyalleri ve panolar her zaman temiz olacaktır.</w:t>
      </w:r>
    </w:p>
    <w:p w14:paraId="06AEB098" w14:textId="26514088" w:rsidR="009271EC" w:rsidRPr="001E3BA6" w:rsidRDefault="009271EC" w:rsidP="00E476A2">
      <w:pPr>
        <w:pStyle w:val="ListeParagraf"/>
        <w:numPr>
          <w:ilvl w:val="0"/>
          <w:numId w:val="20"/>
        </w:numPr>
        <w:rPr>
          <w:szCs w:val="22"/>
        </w:rPr>
      </w:pPr>
      <w:r w:rsidRPr="001E3BA6">
        <w:rPr>
          <w:szCs w:val="22"/>
        </w:rPr>
        <w:t>Silecekler ve su fışkırtıcıları her zaman çalışır vaziyette tutulacaktır.</w:t>
      </w:r>
    </w:p>
    <w:p w14:paraId="76B97C73" w14:textId="1037B75A" w:rsidR="009271EC" w:rsidRPr="001E3BA6" w:rsidRDefault="009271EC" w:rsidP="00E476A2">
      <w:pPr>
        <w:pStyle w:val="ListeParagraf"/>
        <w:numPr>
          <w:ilvl w:val="0"/>
          <w:numId w:val="20"/>
        </w:numPr>
        <w:rPr>
          <w:szCs w:val="22"/>
        </w:rPr>
      </w:pPr>
      <w:r w:rsidRPr="001E3BA6">
        <w:rPr>
          <w:szCs w:val="22"/>
        </w:rPr>
        <w:t>Sürücüler demir nalçalı veya lastik tabanlı ayakkabılar giymeyecektir.</w:t>
      </w:r>
    </w:p>
    <w:p w14:paraId="44E841B0" w14:textId="283B71A0" w:rsidR="009271EC" w:rsidRDefault="009271EC" w:rsidP="00E476A2">
      <w:pPr>
        <w:pStyle w:val="ListeParagraf"/>
        <w:numPr>
          <w:ilvl w:val="0"/>
          <w:numId w:val="20"/>
        </w:numPr>
        <w:rPr>
          <w:szCs w:val="22"/>
        </w:rPr>
      </w:pPr>
      <w:r w:rsidRPr="001E3BA6">
        <w:rPr>
          <w:szCs w:val="22"/>
        </w:rPr>
        <w:t>Tanker kapasiteleri T.C. Karayollarınca belirlenen istiap hadlerini aşmayacaktır</w:t>
      </w:r>
      <w:r w:rsidR="00C87435">
        <w:rPr>
          <w:szCs w:val="22"/>
        </w:rPr>
        <w:t>.</w:t>
      </w:r>
    </w:p>
    <w:p w14:paraId="1D2CC4CC" w14:textId="46B4F894" w:rsidR="00697F02" w:rsidRPr="00E476A2" w:rsidRDefault="00697F02" w:rsidP="00E476A2">
      <w:pPr>
        <w:pStyle w:val="ListeParagraf"/>
        <w:numPr>
          <w:ilvl w:val="0"/>
          <w:numId w:val="20"/>
        </w:numPr>
        <w:rPr>
          <w:szCs w:val="22"/>
        </w:rPr>
      </w:pPr>
      <w:r w:rsidRPr="00E476A2">
        <w:rPr>
          <w:szCs w:val="22"/>
        </w:rPr>
        <w:t xml:space="preserve">Tankerlerin üzerine çıkan personellerin güvenli bir şekilde hareket edebilmesi için tanker üzerinde </w:t>
      </w:r>
      <w:r w:rsidR="00737E96" w:rsidRPr="00E476A2">
        <w:rPr>
          <w:szCs w:val="22"/>
        </w:rPr>
        <w:t xml:space="preserve">standartlara uygun </w:t>
      </w:r>
      <w:r w:rsidRPr="00E476A2">
        <w:rPr>
          <w:szCs w:val="22"/>
        </w:rPr>
        <w:t>korkuluklar bulunmalıdır.</w:t>
      </w:r>
    </w:p>
    <w:p w14:paraId="180FD45D" w14:textId="1E8039A0" w:rsidR="00737DEA" w:rsidRPr="001E3BA6" w:rsidRDefault="0087316E" w:rsidP="0056706C">
      <w:pPr>
        <w:pStyle w:val="Balk2"/>
      </w:pPr>
      <w:r w:rsidRPr="001E3BA6">
        <w:t xml:space="preserve">BU ŞARTNAMEDE BELİRTİLMEYEN HUSUSLAR </w:t>
      </w:r>
      <w:r w:rsidR="00644BCF" w:rsidRPr="001E3BA6">
        <w:t xml:space="preserve">VE YASAL MEVZUAT </w:t>
      </w:r>
      <w:r w:rsidRPr="001E3BA6">
        <w:t>AŞ</w:t>
      </w:r>
      <w:r w:rsidR="003257E6" w:rsidRPr="001E3BA6">
        <w:t>AĞ</w:t>
      </w:r>
      <w:r w:rsidRPr="001E3BA6">
        <w:t>IDA BELİRTİLMİŞTİR;</w:t>
      </w:r>
      <w:r w:rsidR="00737DEA" w:rsidRPr="001E3BA6">
        <w:t xml:space="preserve">   </w:t>
      </w:r>
    </w:p>
    <w:p w14:paraId="29EFCF9B" w14:textId="1E43D920" w:rsidR="008C2C79" w:rsidRPr="001E3BA6" w:rsidRDefault="00644BCF" w:rsidP="0056706C">
      <w:pPr>
        <w:pStyle w:val="ListeParagraf"/>
        <w:numPr>
          <w:ilvl w:val="0"/>
          <w:numId w:val="23"/>
        </w:numPr>
        <w:ind w:left="993" w:hanging="284"/>
        <w:rPr>
          <w:szCs w:val="22"/>
        </w:rPr>
      </w:pPr>
      <w:r w:rsidRPr="001E3BA6">
        <w:rPr>
          <w:szCs w:val="22"/>
        </w:rPr>
        <w:t>Petrol ürünleri ihalesi ile ilgili uyulması gerekli genel hususlar</w:t>
      </w:r>
      <w:r w:rsidR="00737DEA" w:rsidRPr="001E3BA6">
        <w:rPr>
          <w:szCs w:val="22"/>
        </w:rPr>
        <w:t xml:space="preserve"> </w:t>
      </w:r>
      <w:r w:rsidR="00ED1D96" w:rsidRPr="001E3BA6">
        <w:rPr>
          <w:szCs w:val="22"/>
        </w:rPr>
        <w:t>için;</w:t>
      </w:r>
      <w:r w:rsidR="006C30A8">
        <w:rPr>
          <w:szCs w:val="22"/>
        </w:rPr>
        <w:t xml:space="preserve"> </w:t>
      </w:r>
      <w:r w:rsidR="00BD4DDE" w:rsidRPr="001E3BA6">
        <w:rPr>
          <w:szCs w:val="22"/>
        </w:rPr>
        <w:t xml:space="preserve">TS </w:t>
      </w:r>
      <w:r w:rsidR="008C2C79" w:rsidRPr="001E3BA6">
        <w:rPr>
          <w:szCs w:val="22"/>
        </w:rPr>
        <w:t xml:space="preserve"> EN590</w:t>
      </w:r>
      <w:r w:rsidR="00BD4DDE" w:rsidRPr="0056706C">
        <w:rPr>
          <w:szCs w:val="22"/>
        </w:rPr>
        <w:t xml:space="preserve"> </w:t>
      </w:r>
      <w:r w:rsidR="007F58FE" w:rsidRPr="001E3BA6">
        <w:rPr>
          <w:szCs w:val="22"/>
        </w:rPr>
        <w:t>Şubat 2014</w:t>
      </w:r>
      <w:r w:rsidR="008C2C79" w:rsidRPr="001E3BA6">
        <w:rPr>
          <w:szCs w:val="22"/>
        </w:rPr>
        <w:t xml:space="preserve"> Otomotiv yakıtları Dizel(motorin)-Gerekler ve Deney Yöntemleri</w:t>
      </w:r>
      <w:r w:rsidR="00AF4840" w:rsidRPr="001E3BA6">
        <w:rPr>
          <w:szCs w:val="22"/>
        </w:rPr>
        <w:t xml:space="preserve">, </w:t>
      </w:r>
    </w:p>
    <w:p w14:paraId="6FFC35B0" w14:textId="77777777" w:rsidR="008C2C79" w:rsidRPr="001E3BA6" w:rsidRDefault="008C2C79" w:rsidP="0056706C">
      <w:pPr>
        <w:pStyle w:val="ListeParagraf"/>
        <w:numPr>
          <w:ilvl w:val="0"/>
          <w:numId w:val="23"/>
        </w:numPr>
        <w:ind w:left="993" w:hanging="284"/>
        <w:rPr>
          <w:szCs w:val="22"/>
        </w:rPr>
      </w:pPr>
      <w:r w:rsidRPr="001E3BA6">
        <w:rPr>
          <w:szCs w:val="22"/>
        </w:rPr>
        <w:t>TS 2177 Fuel Oil</w:t>
      </w:r>
      <w:r w:rsidR="00BD4DDE" w:rsidRPr="001E3BA6">
        <w:rPr>
          <w:szCs w:val="22"/>
        </w:rPr>
        <w:t xml:space="preserve"> </w:t>
      </w:r>
      <w:r w:rsidR="0022795B" w:rsidRPr="001E3BA6">
        <w:rPr>
          <w:szCs w:val="22"/>
        </w:rPr>
        <w:t xml:space="preserve">Standardı </w:t>
      </w:r>
      <w:r w:rsidR="00BD4DDE" w:rsidRPr="001E3BA6">
        <w:rPr>
          <w:szCs w:val="22"/>
        </w:rPr>
        <w:t>Haziran 2012</w:t>
      </w:r>
      <w:r w:rsidR="00AF4840" w:rsidRPr="001E3BA6">
        <w:rPr>
          <w:szCs w:val="22"/>
        </w:rPr>
        <w:t>,</w:t>
      </w:r>
      <w:r w:rsidRPr="001E3BA6">
        <w:rPr>
          <w:szCs w:val="22"/>
        </w:rPr>
        <w:t xml:space="preserve"> </w:t>
      </w:r>
    </w:p>
    <w:p w14:paraId="63D10F37" w14:textId="282A9AE7" w:rsidR="006C30A8" w:rsidRDefault="008C2C79" w:rsidP="006C30A8">
      <w:pPr>
        <w:pStyle w:val="ListeParagraf"/>
        <w:numPr>
          <w:ilvl w:val="0"/>
          <w:numId w:val="23"/>
        </w:numPr>
        <w:ind w:left="993" w:hanging="284"/>
        <w:rPr>
          <w:szCs w:val="22"/>
        </w:rPr>
      </w:pPr>
      <w:r w:rsidRPr="001E3BA6">
        <w:rPr>
          <w:szCs w:val="22"/>
        </w:rPr>
        <w:t>TS EN 14214</w:t>
      </w:r>
      <w:r w:rsidR="00F87BA2" w:rsidRPr="001E3BA6">
        <w:rPr>
          <w:szCs w:val="22"/>
        </w:rPr>
        <w:t>+A1</w:t>
      </w:r>
      <w:r w:rsidRPr="001E3BA6">
        <w:rPr>
          <w:szCs w:val="22"/>
        </w:rPr>
        <w:t xml:space="preserve"> Otomotiv Yakıtları-Yağ asidi Metil Esterleri (Yame)-Dizel Motorlar için-Özellikler ve Deney Yöntemleri</w:t>
      </w:r>
      <w:r w:rsidR="00AF4840" w:rsidRPr="001E3BA6">
        <w:rPr>
          <w:szCs w:val="22"/>
        </w:rPr>
        <w:t>,</w:t>
      </w:r>
    </w:p>
    <w:p w14:paraId="78B31742" w14:textId="77777777" w:rsidR="00644BCF" w:rsidRPr="001E3BA6" w:rsidRDefault="00644BCF" w:rsidP="0056706C">
      <w:pPr>
        <w:pStyle w:val="ListeParagraf"/>
        <w:numPr>
          <w:ilvl w:val="0"/>
          <w:numId w:val="23"/>
        </w:numPr>
        <w:ind w:left="993" w:hanging="284"/>
        <w:rPr>
          <w:szCs w:val="22"/>
        </w:rPr>
      </w:pPr>
      <w:r w:rsidRPr="001E3BA6">
        <w:rPr>
          <w:szCs w:val="22"/>
        </w:rPr>
        <w:t>Petrol Piyasasında Yapılacak Denetimler ile Ön Araştırma ve Soruşturmalarda Takip Edilecek Usul ve Esaslar Hakkında Yönetmelik,</w:t>
      </w:r>
    </w:p>
    <w:p w14:paraId="09902FF9" w14:textId="77777777" w:rsidR="00F87BA2" w:rsidRPr="001E3BA6" w:rsidRDefault="00F87BA2" w:rsidP="0056706C">
      <w:pPr>
        <w:pStyle w:val="ListeParagraf"/>
        <w:numPr>
          <w:ilvl w:val="0"/>
          <w:numId w:val="23"/>
        </w:numPr>
        <w:ind w:left="993" w:hanging="284"/>
        <w:rPr>
          <w:szCs w:val="22"/>
        </w:rPr>
      </w:pPr>
      <w:r w:rsidRPr="001E3BA6">
        <w:rPr>
          <w:szCs w:val="22"/>
        </w:rPr>
        <w:t>Petrol Piyasasında Uygulanacak Teknik Kriterler Hakkında Yönetmelik</w:t>
      </w:r>
    </w:p>
    <w:p w14:paraId="7B8D13A2" w14:textId="77777777" w:rsidR="00644BCF" w:rsidRPr="001E3BA6" w:rsidRDefault="00644BCF" w:rsidP="0056706C">
      <w:pPr>
        <w:pStyle w:val="ListeParagraf"/>
        <w:numPr>
          <w:ilvl w:val="0"/>
          <w:numId w:val="23"/>
        </w:numPr>
        <w:ind w:left="993" w:hanging="284"/>
        <w:rPr>
          <w:szCs w:val="22"/>
        </w:rPr>
      </w:pPr>
      <w:r w:rsidRPr="001E3BA6">
        <w:rPr>
          <w:szCs w:val="22"/>
        </w:rPr>
        <w:t>Petrol Piyasasında Ulusal Marker Uygulamasına ilişkin Yönetmelik,</w:t>
      </w:r>
    </w:p>
    <w:p w14:paraId="6E37262F" w14:textId="77777777" w:rsidR="00644BCF" w:rsidRPr="001E3BA6" w:rsidRDefault="00644BCF" w:rsidP="0056706C">
      <w:pPr>
        <w:pStyle w:val="ListeParagraf"/>
        <w:numPr>
          <w:ilvl w:val="0"/>
          <w:numId w:val="23"/>
        </w:numPr>
        <w:ind w:left="993" w:hanging="284"/>
        <w:rPr>
          <w:szCs w:val="22"/>
        </w:rPr>
      </w:pPr>
      <w:r w:rsidRPr="001E3BA6">
        <w:rPr>
          <w:szCs w:val="22"/>
        </w:rPr>
        <w:t>Ulusal Marker ile ilgili 2007/25 sayılı Başbakanlık Genelgesi</w:t>
      </w:r>
    </w:p>
    <w:p w14:paraId="54C0CE7C" w14:textId="77777777" w:rsidR="00737DEA" w:rsidRPr="001E3BA6" w:rsidRDefault="00737DEA" w:rsidP="0056706C">
      <w:pPr>
        <w:pStyle w:val="ListeParagraf"/>
        <w:numPr>
          <w:ilvl w:val="0"/>
          <w:numId w:val="23"/>
        </w:numPr>
        <w:ind w:left="993" w:hanging="284"/>
        <w:rPr>
          <w:szCs w:val="22"/>
        </w:rPr>
      </w:pPr>
      <w:r w:rsidRPr="001E3BA6">
        <w:rPr>
          <w:szCs w:val="22"/>
        </w:rPr>
        <w:t>Mal Alımları Denetim Muayene ve Kabul İşlemlerine dair Yönetmelik</w:t>
      </w:r>
      <w:r w:rsidR="00AF4840" w:rsidRPr="001E3BA6">
        <w:rPr>
          <w:szCs w:val="22"/>
        </w:rPr>
        <w:t>,</w:t>
      </w:r>
    </w:p>
    <w:p w14:paraId="03BE5D2B" w14:textId="77777777" w:rsidR="00737DEA" w:rsidRPr="001E3BA6" w:rsidRDefault="00737DEA" w:rsidP="0056706C">
      <w:pPr>
        <w:pStyle w:val="ListeParagraf"/>
        <w:numPr>
          <w:ilvl w:val="0"/>
          <w:numId w:val="23"/>
        </w:numPr>
        <w:ind w:left="993" w:hanging="284"/>
        <w:rPr>
          <w:szCs w:val="22"/>
        </w:rPr>
      </w:pPr>
      <w:r w:rsidRPr="001E3BA6">
        <w:rPr>
          <w:szCs w:val="22"/>
        </w:rPr>
        <w:t>Mal Alımı İhaleleri Uygulama Yönetmeliği</w:t>
      </w:r>
      <w:r w:rsidR="00AF4840" w:rsidRPr="001E3BA6">
        <w:rPr>
          <w:szCs w:val="22"/>
        </w:rPr>
        <w:t>,</w:t>
      </w:r>
      <w:r w:rsidRPr="001E3BA6">
        <w:rPr>
          <w:szCs w:val="22"/>
        </w:rPr>
        <w:t xml:space="preserve">  </w:t>
      </w:r>
    </w:p>
    <w:p w14:paraId="3908E03C" w14:textId="77777777" w:rsidR="00A63B81" w:rsidRPr="001E3BA6" w:rsidRDefault="00745D6C" w:rsidP="0056706C">
      <w:pPr>
        <w:pStyle w:val="ListeParagraf"/>
        <w:numPr>
          <w:ilvl w:val="0"/>
          <w:numId w:val="23"/>
        </w:numPr>
        <w:ind w:left="993" w:hanging="284"/>
        <w:rPr>
          <w:szCs w:val="22"/>
        </w:rPr>
      </w:pPr>
      <w:r w:rsidRPr="001E3BA6">
        <w:rPr>
          <w:szCs w:val="22"/>
        </w:rPr>
        <w:t xml:space="preserve">5015 sayılı </w:t>
      </w:r>
      <w:r w:rsidR="00A63B81" w:rsidRPr="001E3BA6">
        <w:rPr>
          <w:szCs w:val="22"/>
        </w:rPr>
        <w:t>Petrol Piyasası Kanunu</w:t>
      </w:r>
      <w:r w:rsidR="00AF4840" w:rsidRPr="001E3BA6">
        <w:rPr>
          <w:szCs w:val="22"/>
        </w:rPr>
        <w:t>,</w:t>
      </w:r>
      <w:r w:rsidR="00A63B81" w:rsidRPr="001E3BA6">
        <w:rPr>
          <w:szCs w:val="22"/>
        </w:rPr>
        <w:t xml:space="preserve"> </w:t>
      </w:r>
    </w:p>
    <w:p w14:paraId="248F3EAE" w14:textId="77777777" w:rsidR="00DE4668" w:rsidRPr="001E3BA6" w:rsidRDefault="00DE4668" w:rsidP="0056706C">
      <w:pPr>
        <w:pStyle w:val="ListeParagraf"/>
        <w:numPr>
          <w:ilvl w:val="0"/>
          <w:numId w:val="23"/>
        </w:numPr>
        <w:ind w:left="993" w:hanging="284"/>
        <w:rPr>
          <w:szCs w:val="22"/>
        </w:rPr>
      </w:pPr>
      <w:r w:rsidRPr="001E3BA6">
        <w:rPr>
          <w:szCs w:val="22"/>
        </w:rPr>
        <w:t xml:space="preserve">Petrol Piyasası </w:t>
      </w:r>
      <w:r w:rsidR="00ED1D96" w:rsidRPr="001E3BA6">
        <w:rPr>
          <w:szCs w:val="22"/>
        </w:rPr>
        <w:t>Tarifeler Yönetmeliği</w:t>
      </w:r>
      <w:r w:rsidR="00AF4840" w:rsidRPr="001E3BA6">
        <w:rPr>
          <w:szCs w:val="22"/>
        </w:rPr>
        <w:t>,</w:t>
      </w:r>
    </w:p>
    <w:p w14:paraId="26646DBB" w14:textId="77777777" w:rsidR="0022795B" w:rsidRPr="0056706C" w:rsidRDefault="00A63B81" w:rsidP="0056706C">
      <w:pPr>
        <w:pStyle w:val="ListeParagraf"/>
        <w:numPr>
          <w:ilvl w:val="0"/>
          <w:numId w:val="23"/>
        </w:numPr>
        <w:ind w:left="993" w:hanging="284"/>
        <w:rPr>
          <w:szCs w:val="22"/>
        </w:rPr>
      </w:pPr>
      <w:r w:rsidRPr="001E3BA6">
        <w:rPr>
          <w:szCs w:val="22"/>
        </w:rPr>
        <w:t xml:space="preserve">Petrol Piyasası </w:t>
      </w:r>
      <w:r w:rsidR="00ED1D96" w:rsidRPr="001E3BA6">
        <w:rPr>
          <w:szCs w:val="22"/>
        </w:rPr>
        <w:t>Lisans Yönetmeliği</w:t>
      </w:r>
      <w:r w:rsidR="00D649F3" w:rsidRPr="001E3BA6">
        <w:rPr>
          <w:szCs w:val="22"/>
        </w:rPr>
        <w:t>nin uygulamadaki son hali</w:t>
      </w:r>
      <w:r w:rsidR="00D85E6B" w:rsidRPr="001E3BA6">
        <w:rPr>
          <w:szCs w:val="22"/>
        </w:rPr>
        <w:t xml:space="preserve"> </w:t>
      </w:r>
    </w:p>
    <w:p w14:paraId="75D27493" w14:textId="02DB2C52" w:rsidR="007514CF" w:rsidRPr="001A46D2" w:rsidRDefault="0022795B" w:rsidP="001A46D2">
      <w:pPr>
        <w:rPr>
          <w:szCs w:val="22"/>
        </w:rPr>
      </w:pPr>
      <w:r w:rsidRPr="001A46D2">
        <w:rPr>
          <w:szCs w:val="22"/>
        </w:rPr>
        <w:lastRenderedPageBreak/>
        <w:t>Y</w:t>
      </w:r>
      <w:r w:rsidR="003362B6" w:rsidRPr="001A46D2">
        <w:rPr>
          <w:szCs w:val="22"/>
        </w:rPr>
        <w:t>ürürlükteki diğer standart ve yasal mevzuata uyulacaktır.</w:t>
      </w:r>
    </w:p>
    <w:p w14:paraId="25CF1CD9" w14:textId="780813A5" w:rsidR="00385EAA" w:rsidRPr="001E3BA6" w:rsidRDefault="00C87435" w:rsidP="0056706C">
      <w:pPr>
        <w:pStyle w:val="Balk2"/>
        <w:rPr>
          <w:u w:val="single"/>
        </w:rPr>
      </w:pPr>
      <w:r>
        <w:t>GARANTİ</w:t>
      </w:r>
    </w:p>
    <w:p w14:paraId="1592649C" w14:textId="77777777" w:rsidR="00561F18" w:rsidRPr="001E3BA6" w:rsidRDefault="00ED1D96" w:rsidP="00A260BB">
      <w:pPr>
        <w:rPr>
          <w:szCs w:val="22"/>
        </w:rPr>
      </w:pPr>
      <w:r w:rsidRPr="001E3BA6">
        <w:rPr>
          <w:szCs w:val="22"/>
        </w:rPr>
        <w:t>Yüklenici</w:t>
      </w:r>
      <w:r w:rsidR="00EA7974" w:rsidRPr="001E3BA6">
        <w:rPr>
          <w:szCs w:val="22"/>
        </w:rPr>
        <w:t>,</w:t>
      </w:r>
      <w:r w:rsidR="00D42EEC" w:rsidRPr="001E3BA6">
        <w:rPr>
          <w:szCs w:val="22"/>
        </w:rPr>
        <w:t xml:space="preserve"> ihale </w:t>
      </w:r>
      <w:r w:rsidRPr="001E3BA6">
        <w:rPr>
          <w:szCs w:val="22"/>
        </w:rPr>
        <w:t>süresince teslim</w:t>
      </w:r>
      <w:r w:rsidR="00EA7974" w:rsidRPr="001E3BA6">
        <w:rPr>
          <w:szCs w:val="22"/>
        </w:rPr>
        <w:t xml:space="preserve"> edeceği her </w:t>
      </w:r>
      <w:r w:rsidR="00F42809" w:rsidRPr="001E3BA6">
        <w:rPr>
          <w:szCs w:val="22"/>
        </w:rPr>
        <w:t>cins</w:t>
      </w:r>
      <w:r w:rsidR="00EA7974" w:rsidRPr="001E3BA6">
        <w:rPr>
          <w:szCs w:val="22"/>
        </w:rPr>
        <w:t xml:space="preserve"> </w:t>
      </w:r>
      <w:r w:rsidR="00630BC0" w:rsidRPr="001E3BA6">
        <w:rPr>
          <w:szCs w:val="22"/>
        </w:rPr>
        <w:t>petrol ürününün</w:t>
      </w:r>
      <w:r w:rsidR="00EA7974" w:rsidRPr="001E3BA6">
        <w:rPr>
          <w:szCs w:val="22"/>
        </w:rPr>
        <w:t xml:space="preserve"> </w:t>
      </w:r>
      <w:r w:rsidRPr="001E3BA6">
        <w:rPr>
          <w:szCs w:val="22"/>
        </w:rPr>
        <w:t>her bakımdan biri</w:t>
      </w:r>
      <w:r w:rsidR="00EA7974" w:rsidRPr="001E3BA6">
        <w:rPr>
          <w:szCs w:val="22"/>
        </w:rPr>
        <w:t xml:space="preserve"> diğeri </w:t>
      </w:r>
      <w:r w:rsidRPr="001E3BA6">
        <w:rPr>
          <w:szCs w:val="22"/>
        </w:rPr>
        <w:t>ile tamamen</w:t>
      </w:r>
      <w:r w:rsidR="00EA7974" w:rsidRPr="001E3BA6">
        <w:rPr>
          <w:szCs w:val="22"/>
        </w:rPr>
        <w:t xml:space="preserve"> </w:t>
      </w:r>
      <w:r w:rsidRPr="001E3BA6">
        <w:rPr>
          <w:szCs w:val="22"/>
        </w:rPr>
        <w:t>aynı ve standartlara</w:t>
      </w:r>
      <w:r w:rsidR="00EA7974" w:rsidRPr="001E3BA6">
        <w:rPr>
          <w:szCs w:val="22"/>
        </w:rPr>
        <w:t xml:space="preserve"> tamamen uygun bulunduğunu ihaleye girme</w:t>
      </w:r>
      <w:r w:rsidR="00C5604D" w:rsidRPr="001E3BA6">
        <w:rPr>
          <w:szCs w:val="22"/>
        </w:rPr>
        <w:t>kle garanti etmiş sayılacaktır.</w:t>
      </w:r>
    </w:p>
    <w:p w14:paraId="2C2A7BDB" w14:textId="62B29599" w:rsidR="005837EA" w:rsidRPr="001E3BA6" w:rsidRDefault="005837EA" w:rsidP="0056706C">
      <w:pPr>
        <w:pStyle w:val="Balk2"/>
      </w:pPr>
      <w:r w:rsidRPr="001E3BA6">
        <w:t>DİĞER HÜKÜMLER</w:t>
      </w:r>
    </w:p>
    <w:p w14:paraId="74DE4976" w14:textId="10788923" w:rsidR="00CF41CF" w:rsidRDefault="005837EA" w:rsidP="00A260BB">
      <w:pPr>
        <w:rPr>
          <w:snapToGrid/>
          <w:szCs w:val="22"/>
        </w:rPr>
      </w:pPr>
      <w:r w:rsidRPr="001E3BA6">
        <w:rPr>
          <w:snapToGrid/>
          <w:szCs w:val="22"/>
        </w:rPr>
        <w:t>Yüklenici</w:t>
      </w:r>
      <w:r w:rsidR="00366CCE" w:rsidRPr="001E3BA6">
        <w:rPr>
          <w:snapToGrid/>
          <w:szCs w:val="22"/>
        </w:rPr>
        <w:t>,</w:t>
      </w:r>
      <w:r w:rsidRPr="001E3BA6">
        <w:rPr>
          <w:snapToGrid/>
          <w:szCs w:val="22"/>
        </w:rPr>
        <w:t xml:space="preserve"> </w:t>
      </w:r>
      <w:r w:rsidR="00186309" w:rsidRPr="001E3BA6">
        <w:rPr>
          <w:snapToGrid/>
          <w:szCs w:val="22"/>
        </w:rPr>
        <w:t>6331 Sayılı İş Sağlığı ve Güvenliği Kanunu</w:t>
      </w:r>
      <w:r w:rsidRPr="001E3BA6">
        <w:rPr>
          <w:snapToGrid/>
          <w:szCs w:val="22"/>
        </w:rPr>
        <w:t>n</w:t>
      </w:r>
      <w:r w:rsidR="00186309" w:rsidRPr="001E3BA6">
        <w:rPr>
          <w:snapToGrid/>
          <w:szCs w:val="22"/>
        </w:rPr>
        <w:t xml:space="preserve"> </w:t>
      </w:r>
      <w:r w:rsidR="00CF41CF" w:rsidRPr="001E3BA6">
        <w:rPr>
          <w:snapToGrid/>
          <w:szCs w:val="22"/>
        </w:rPr>
        <w:t xml:space="preserve">İş Sağlığı Güvenliği ve Çevre Gereklilik </w:t>
      </w:r>
      <w:r w:rsidRPr="001E3BA6">
        <w:rPr>
          <w:snapToGrid/>
          <w:szCs w:val="22"/>
        </w:rPr>
        <w:t>yükümlülüklerini yerine getirmekle sorumludur.</w:t>
      </w:r>
    </w:p>
    <w:p w14:paraId="0B887190" w14:textId="3BE0DBDC" w:rsidR="005612C6" w:rsidRDefault="00390407" w:rsidP="00390407">
      <w:pPr>
        <w:rPr>
          <w:snapToGrid/>
          <w:szCs w:val="22"/>
        </w:rPr>
      </w:pPr>
      <w:r w:rsidRPr="003E3AB2">
        <w:rPr>
          <w:snapToGrid/>
          <w:szCs w:val="22"/>
        </w:rPr>
        <w:t>Y</w:t>
      </w:r>
      <w:r w:rsidR="0001672B">
        <w:rPr>
          <w:snapToGrid/>
          <w:szCs w:val="22"/>
        </w:rPr>
        <w:t xml:space="preserve">üklenici, </w:t>
      </w:r>
      <w:r w:rsidR="00606E6B">
        <w:rPr>
          <w:snapToGrid/>
          <w:szCs w:val="22"/>
        </w:rPr>
        <w:t xml:space="preserve"> Şırnak Bölge Müdürlüğü için en az </w:t>
      </w:r>
      <w:r w:rsidR="005612C6">
        <w:rPr>
          <w:snapToGrid/>
          <w:szCs w:val="22"/>
        </w:rPr>
        <w:t xml:space="preserve">4 </w:t>
      </w:r>
      <w:r w:rsidR="00241A4A">
        <w:rPr>
          <w:snapToGrid/>
          <w:szCs w:val="22"/>
        </w:rPr>
        <w:t xml:space="preserve">tanker </w:t>
      </w:r>
      <w:r w:rsidR="00606E6B">
        <w:rPr>
          <w:snapToGrid/>
          <w:szCs w:val="22"/>
        </w:rPr>
        <w:t>(2 tır, 2 kırkayak) olacak şekilde</w:t>
      </w:r>
      <w:r w:rsidRPr="003E3AB2">
        <w:rPr>
          <w:snapToGrid/>
          <w:szCs w:val="22"/>
        </w:rPr>
        <w:t xml:space="preserve"> günlük</w:t>
      </w:r>
      <w:r w:rsidR="00241A4A">
        <w:rPr>
          <w:snapToGrid/>
          <w:szCs w:val="22"/>
        </w:rPr>
        <w:t xml:space="preserve"> </w:t>
      </w:r>
      <w:r w:rsidR="0001672B">
        <w:rPr>
          <w:snapToGrid/>
          <w:szCs w:val="22"/>
        </w:rPr>
        <w:t xml:space="preserve">4 </w:t>
      </w:r>
      <w:r w:rsidRPr="003E3AB2">
        <w:rPr>
          <w:snapToGrid/>
          <w:szCs w:val="22"/>
        </w:rPr>
        <w:t>adet motorin yüklü aracı hazır bulundurmayı taahhüt eder (İdarenin talebi doğrultusunda bu sayı azaltılabilir ya da arttırabilir).</w:t>
      </w:r>
    </w:p>
    <w:p w14:paraId="04E18647" w14:textId="0DB7EFD5" w:rsidR="00390407" w:rsidRPr="003E3AB2" w:rsidRDefault="00390407" w:rsidP="00390407">
      <w:pPr>
        <w:rPr>
          <w:snapToGrid/>
          <w:szCs w:val="22"/>
        </w:rPr>
      </w:pPr>
      <w:r w:rsidRPr="003E3AB2">
        <w:rPr>
          <w:snapToGrid/>
          <w:szCs w:val="22"/>
        </w:rPr>
        <w:t xml:space="preserve">Ayrıca, </w:t>
      </w:r>
      <w:r w:rsidR="00241A4A">
        <w:rPr>
          <w:snapToGrid/>
          <w:szCs w:val="22"/>
        </w:rPr>
        <w:t>TPAO</w:t>
      </w:r>
      <w:r w:rsidRPr="003E3AB2">
        <w:rPr>
          <w:snapToGrid/>
          <w:szCs w:val="22"/>
        </w:rPr>
        <w:t xml:space="preserve"> tarafından sevkedilen motorin yüklü tankerlerin tamamında araç takip sistemi bulundurulması zorunlu olup</w:t>
      </w:r>
      <w:r w:rsidR="005612C6">
        <w:rPr>
          <w:snapToGrid/>
          <w:szCs w:val="22"/>
        </w:rPr>
        <w:t xml:space="preserve"> </w:t>
      </w:r>
      <w:r w:rsidRPr="003E3AB2">
        <w:rPr>
          <w:snapToGrid/>
          <w:szCs w:val="22"/>
        </w:rPr>
        <w:t>takibi İdare tarafından yapılabilecektir. Aykırı durumlarda sözleşmede belirtilen idari para cezası yüklenicinin hak edişinden kesilecektir.</w:t>
      </w:r>
    </w:p>
    <w:p w14:paraId="5B8E1515" w14:textId="77777777" w:rsidR="00390407" w:rsidRPr="001E3BA6" w:rsidRDefault="00390407" w:rsidP="00A260BB">
      <w:pPr>
        <w:rPr>
          <w:b/>
          <w:szCs w:val="22"/>
          <w:u w:val="single"/>
        </w:rPr>
      </w:pPr>
    </w:p>
    <w:sectPr w:rsidR="00390407" w:rsidRPr="001E3BA6" w:rsidSect="00C32118">
      <w:footerReference w:type="even" r:id="rId12"/>
      <w:footerReference w:type="default" r:id="rId13"/>
      <w:footnotePr>
        <w:numRestart w:val="eachPage"/>
      </w:footnotePr>
      <w:pgSz w:w="11908" w:h="16838"/>
      <w:pgMar w:top="993" w:right="794" w:bottom="1134" w:left="907" w:header="709"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20986" w14:textId="77777777" w:rsidR="001D3BE7" w:rsidRDefault="001D3BE7">
      <w:r>
        <w:separator/>
      </w:r>
    </w:p>
  </w:endnote>
  <w:endnote w:type="continuationSeparator" w:id="0">
    <w:p w14:paraId="799304B7" w14:textId="77777777" w:rsidR="001D3BE7" w:rsidRDefault="001D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JEDMJJ+Arial">
    <w:altName w:val="Arial"/>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1C8C" w14:textId="77777777" w:rsidR="00AC3430" w:rsidRDefault="005575FF">
    <w:pPr>
      <w:pStyle w:val="AltBilgi"/>
      <w:framePr w:wrap="around" w:vAnchor="text" w:hAnchor="margin" w:xAlign="center" w:y="1"/>
      <w:rPr>
        <w:rStyle w:val="SayfaNumaras"/>
      </w:rPr>
    </w:pPr>
    <w:r>
      <w:rPr>
        <w:rStyle w:val="SayfaNumaras"/>
      </w:rPr>
      <w:fldChar w:fldCharType="begin"/>
    </w:r>
    <w:r w:rsidR="00AC3430">
      <w:rPr>
        <w:rStyle w:val="SayfaNumaras"/>
      </w:rPr>
      <w:instrText xml:space="preserve">PAGE  </w:instrText>
    </w:r>
    <w:r>
      <w:rPr>
        <w:rStyle w:val="SayfaNumaras"/>
      </w:rPr>
      <w:fldChar w:fldCharType="separate"/>
    </w:r>
    <w:r w:rsidR="00AC3430">
      <w:rPr>
        <w:rStyle w:val="SayfaNumaras"/>
        <w:noProof/>
      </w:rPr>
      <w:t>6</w:t>
    </w:r>
    <w:r>
      <w:rPr>
        <w:rStyle w:val="SayfaNumaras"/>
      </w:rPr>
      <w:fldChar w:fldCharType="end"/>
    </w:r>
  </w:p>
  <w:p w14:paraId="6703CDF8" w14:textId="77777777" w:rsidR="00AC3430" w:rsidRDefault="00AC34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3871" w14:textId="405C891A" w:rsidR="00AC3430" w:rsidRDefault="00AC3430">
    <w:pPr>
      <w:pStyle w:val="AltBilgi"/>
      <w:jc w:val="center"/>
    </w:pPr>
    <w:r>
      <w:t xml:space="preserve">Sayfa </w:t>
    </w:r>
    <w:r w:rsidR="005575FF">
      <w:rPr>
        <w:b/>
        <w:sz w:val="24"/>
        <w:szCs w:val="24"/>
      </w:rPr>
      <w:fldChar w:fldCharType="begin"/>
    </w:r>
    <w:r>
      <w:rPr>
        <w:b/>
      </w:rPr>
      <w:instrText>PAGE</w:instrText>
    </w:r>
    <w:r w:rsidR="005575FF">
      <w:rPr>
        <w:b/>
        <w:sz w:val="24"/>
        <w:szCs w:val="24"/>
      </w:rPr>
      <w:fldChar w:fldCharType="separate"/>
    </w:r>
    <w:r w:rsidR="008E5DED">
      <w:rPr>
        <w:b/>
        <w:noProof/>
      </w:rPr>
      <w:t>8</w:t>
    </w:r>
    <w:r w:rsidR="005575FF">
      <w:rPr>
        <w:b/>
        <w:sz w:val="24"/>
        <w:szCs w:val="24"/>
      </w:rPr>
      <w:fldChar w:fldCharType="end"/>
    </w:r>
    <w:r>
      <w:t xml:space="preserve"> / </w:t>
    </w:r>
    <w:r w:rsidR="005575FF">
      <w:rPr>
        <w:b/>
        <w:sz w:val="24"/>
        <w:szCs w:val="24"/>
      </w:rPr>
      <w:fldChar w:fldCharType="begin"/>
    </w:r>
    <w:r>
      <w:rPr>
        <w:b/>
      </w:rPr>
      <w:instrText>NUMPAGES</w:instrText>
    </w:r>
    <w:r w:rsidR="005575FF">
      <w:rPr>
        <w:b/>
        <w:sz w:val="24"/>
        <w:szCs w:val="24"/>
      </w:rPr>
      <w:fldChar w:fldCharType="separate"/>
    </w:r>
    <w:r w:rsidR="008E5DED">
      <w:rPr>
        <w:b/>
        <w:noProof/>
      </w:rPr>
      <w:t>9</w:t>
    </w:r>
    <w:r w:rsidR="005575FF">
      <w:rPr>
        <w:b/>
        <w:sz w:val="24"/>
        <w:szCs w:val="24"/>
      </w:rPr>
      <w:fldChar w:fldCharType="end"/>
    </w:r>
  </w:p>
  <w:p w14:paraId="3885FDD3" w14:textId="77777777" w:rsidR="00AC3430" w:rsidRDefault="00AC34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6FBF" w14:textId="77777777" w:rsidR="001D3BE7" w:rsidRDefault="001D3BE7">
      <w:r>
        <w:separator/>
      </w:r>
    </w:p>
  </w:footnote>
  <w:footnote w:type="continuationSeparator" w:id="0">
    <w:p w14:paraId="25890872" w14:textId="77777777" w:rsidR="001D3BE7" w:rsidRDefault="001D3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212EA80"/>
    <w:lvl w:ilvl="0">
      <w:start w:val="1"/>
      <w:numFmt w:val="decimal"/>
      <w:lvlText w:val="%1."/>
      <w:lvlJc w:val="left"/>
      <w:pPr>
        <w:tabs>
          <w:tab w:val="num" w:pos="1210"/>
        </w:tabs>
        <w:ind w:left="1210" w:hanging="360"/>
      </w:pPr>
    </w:lvl>
  </w:abstractNum>
  <w:abstractNum w:abstractNumId="1" w15:restartNumberingAfterBreak="0">
    <w:nsid w:val="FFFFFF7F"/>
    <w:multiLevelType w:val="singleLevel"/>
    <w:tmpl w:val="BAA4DB0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AD481F1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A3EDC4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B82F77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B0837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DC0CCA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D0C433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A65B9"/>
    <w:multiLevelType w:val="hybridMultilevel"/>
    <w:tmpl w:val="4A6680D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07FE58C7"/>
    <w:multiLevelType w:val="hybridMultilevel"/>
    <w:tmpl w:val="ABA41CBC"/>
    <w:lvl w:ilvl="0" w:tplc="6602DE0A">
      <w:start w:val="1"/>
      <w:numFmt w:val="decimal"/>
      <w:lvlText w:val="%1-"/>
      <w:lvlJc w:val="left"/>
      <w:pPr>
        <w:tabs>
          <w:tab w:val="num" w:pos="1129"/>
        </w:tabs>
        <w:ind w:left="1129" w:hanging="360"/>
      </w:pPr>
    </w:lvl>
    <w:lvl w:ilvl="1" w:tplc="041F0019">
      <w:start w:val="1"/>
      <w:numFmt w:val="lowerLetter"/>
      <w:lvlText w:val="%2."/>
      <w:lvlJc w:val="left"/>
      <w:pPr>
        <w:tabs>
          <w:tab w:val="num" w:pos="1849"/>
        </w:tabs>
        <w:ind w:left="1849" w:hanging="360"/>
      </w:pPr>
    </w:lvl>
    <w:lvl w:ilvl="2" w:tplc="041F001B">
      <w:start w:val="1"/>
      <w:numFmt w:val="lowerRoman"/>
      <w:lvlText w:val="%3."/>
      <w:lvlJc w:val="right"/>
      <w:pPr>
        <w:tabs>
          <w:tab w:val="num" w:pos="2569"/>
        </w:tabs>
        <w:ind w:left="2569" w:hanging="180"/>
      </w:pPr>
    </w:lvl>
    <w:lvl w:ilvl="3" w:tplc="041F000F">
      <w:start w:val="1"/>
      <w:numFmt w:val="decimal"/>
      <w:lvlText w:val="%4."/>
      <w:lvlJc w:val="left"/>
      <w:pPr>
        <w:tabs>
          <w:tab w:val="num" w:pos="3289"/>
        </w:tabs>
        <w:ind w:left="3289" w:hanging="360"/>
      </w:pPr>
    </w:lvl>
    <w:lvl w:ilvl="4" w:tplc="041F0019">
      <w:start w:val="1"/>
      <w:numFmt w:val="lowerLetter"/>
      <w:lvlText w:val="%5."/>
      <w:lvlJc w:val="left"/>
      <w:pPr>
        <w:tabs>
          <w:tab w:val="num" w:pos="4009"/>
        </w:tabs>
        <w:ind w:left="4009" w:hanging="360"/>
      </w:pPr>
    </w:lvl>
    <w:lvl w:ilvl="5" w:tplc="041F001B">
      <w:start w:val="1"/>
      <w:numFmt w:val="lowerRoman"/>
      <w:lvlText w:val="%6."/>
      <w:lvlJc w:val="right"/>
      <w:pPr>
        <w:tabs>
          <w:tab w:val="num" w:pos="4729"/>
        </w:tabs>
        <w:ind w:left="4729" w:hanging="180"/>
      </w:pPr>
    </w:lvl>
    <w:lvl w:ilvl="6" w:tplc="041F000F">
      <w:start w:val="1"/>
      <w:numFmt w:val="decimal"/>
      <w:lvlText w:val="%7."/>
      <w:lvlJc w:val="left"/>
      <w:pPr>
        <w:tabs>
          <w:tab w:val="num" w:pos="5449"/>
        </w:tabs>
        <w:ind w:left="5449" w:hanging="360"/>
      </w:pPr>
    </w:lvl>
    <w:lvl w:ilvl="7" w:tplc="041F0019">
      <w:start w:val="1"/>
      <w:numFmt w:val="lowerLetter"/>
      <w:lvlText w:val="%8."/>
      <w:lvlJc w:val="left"/>
      <w:pPr>
        <w:tabs>
          <w:tab w:val="num" w:pos="6169"/>
        </w:tabs>
        <w:ind w:left="6169" w:hanging="360"/>
      </w:pPr>
    </w:lvl>
    <w:lvl w:ilvl="8" w:tplc="041F001B">
      <w:start w:val="1"/>
      <w:numFmt w:val="lowerRoman"/>
      <w:lvlText w:val="%9."/>
      <w:lvlJc w:val="right"/>
      <w:pPr>
        <w:tabs>
          <w:tab w:val="num" w:pos="6889"/>
        </w:tabs>
        <w:ind w:left="6889" w:hanging="180"/>
      </w:pPr>
    </w:lvl>
  </w:abstractNum>
  <w:abstractNum w:abstractNumId="10" w15:restartNumberingAfterBreak="0">
    <w:nsid w:val="08165A18"/>
    <w:multiLevelType w:val="multilevel"/>
    <w:tmpl w:val="23C6CB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12406002"/>
    <w:multiLevelType w:val="hybridMultilevel"/>
    <w:tmpl w:val="CD1EA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2F33343"/>
    <w:multiLevelType w:val="hybridMultilevel"/>
    <w:tmpl w:val="B4E434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B16A6"/>
    <w:multiLevelType w:val="hybridMultilevel"/>
    <w:tmpl w:val="3BBC1328"/>
    <w:lvl w:ilvl="0" w:tplc="7D80374C">
      <w:start w:val="5"/>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9F220F"/>
    <w:multiLevelType w:val="multilevel"/>
    <w:tmpl w:val="45727A8A"/>
    <w:lvl w:ilvl="0">
      <w:start w:val="1"/>
      <w:numFmt w:val="decimal"/>
      <w:pStyle w:val="Balk2"/>
      <w:suff w:val="space"/>
      <w:lvlText w:val="%1-"/>
      <w:lvlJc w:val="left"/>
      <w:pPr>
        <w:ind w:left="397" w:hanging="397"/>
      </w:pPr>
      <w:rPr>
        <w:rFonts w:hint="default"/>
      </w:rPr>
    </w:lvl>
    <w:lvl w:ilvl="1">
      <w:start w:val="1"/>
      <w:numFmt w:val="decimal"/>
      <w:pStyle w:val="Liste"/>
      <w:suff w:val="space"/>
      <w:lvlText w:val="%1.%2-"/>
      <w:lvlJc w:val="left"/>
      <w:pPr>
        <w:ind w:left="397" w:hanging="397"/>
      </w:pPr>
      <w:rPr>
        <w:rFonts w:hint="default"/>
        <w:b/>
      </w:rPr>
    </w:lvl>
    <w:lvl w:ilvl="2">
      <w:start w:val="1"/>
      <w:numFmt w:val="decimal"/>
      <w:pStyle w:val="Liste2"/>
      <w:suff w:val="space"/>
      <w:lvlText w:val="%1.%2.%3-"/>
      <w:lvlJc w:val="left"/>
      <w:pPr>
        <w:ind w:left="397" w:hanging="397"/>
      </w:pPr>
      <w:rPr>
        <w:rFonts w:hint="default"/>
      </w:rPr>
    </w:lvl>
    <w:lvl w:ilvl="3">
      <w:start w:val="1"/>
      <w:numFmt w:val="decimal"/>
      <w:pStyle w:val="Liste3"/>
      <w:suff w:val="space"/>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5" w15:restartNumberingAfterBreak="0">
    <w:nsid w:val="4CEB1B0A"/>
    <w:multiLevelType w:val="hybridMultilevel"/>
    <w:tmpl w:val="E0B418FE"/>
    <w:lvl w:ilvl="0" w:tplc="211459AC">
      <w:start w:val="1"/>
      <w:numFmt w:val="decimal"/>
      <w:lvlText w:val="%1-"/>
      <w:lvlJc w:val="left"/>
      <w:pPr>
        <w:ind w:left="720" w:hanging="360"/>
      </w:pPr>
      <w:rPr>
        <w:rFonts w:hint="default"/>
      </w:rPr>
    </w:lvl>
    <w:lvl w:ilvl="1" w:tplc="258CD8C2">
      <w:start w:val="5"/>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8E14BC"/>
    <w:multiLevelType w:val="hybridMultilevel"/>
    <w:tmpl w:val="C8E8EB1A"/>
    <w:lvl w:ilvl="0" w:tplc="7D80374C">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84FA0"/>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66115F5"/>
    <w:multiLevelType w:val="singleLevel"/>
    <w:tmpl w:val="F6164102"/>
    <w:lvl w:ilvl="0">
      <w:start w:val="1"/>
      <w:numFmt w:val="decimal"/>
      <w:lvlText w:val="%1-"/>
      <w:lvlJc w:val="left"/>
      <w:pPr>
        <w:tabs>
          <w:tab w:val="num" w:pos="360"/>
        </w:tabs>
        <w:ind w:left="360" w:hanging="360"/>
      </w:pPr>
      <w:rPr>
        <w:rFonts w:hint="default"/>
      </w:rPr>
    </w:lvl>
  </w:abstractNum>
  <w:abstractNum w:abstractNumId="19" w15:restartNumberingAfterBreak="0">
    <w:nsid w:val="571B6D28"/>
    <w:multiLevelType w:val="hybridMultilevel"/>
    <w:tmpl w:val="A9C0A4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DF0867"/>
    <w:multiLevelType w:val="hybridMultilevel"/>
    <w:tmpl w:val="05C48E8A"/>
    <w:lvl w:ilvl="0" w:tplc="7D80374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4C1BEB"/>
    <w:multiLevelType w:val="hybridMultilevel"/>
    <w:tmpl w:val="D7743F36"/>
    <w:lvl w:ilvl="0" w:tplc="50367E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6A854D49"/>
    <w:multiLevelType w:val="hybridMultilevel"/>
    <w:tmpl w:val="79A65686"/>
    <w:lvl w:ilvl="0" w:tplc="211459A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ADF1354"/>
    <w:multiLevelType w:val="hybridMultilevel"/>
    <w:tmpl w:val="44D4D4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12"/>
  </w:num>
  <w:num w:numId="4">
    <w:abstractNumId w:val="19"/>
  </w:num>
  <w:num w:numId="5">
    <w:abstractNumId w:val="17"/>
  </w:num>
  <w:num w:numId="6">
    <w:abstractNumId w:val="8"/>
  </w:num>
  <w:num w:numId="7">
    <w:abstractNumId w:val="11"/>
  </w:num>
  <w:num w:numId="8">
    <w:abstractNumId w:val="10"/>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5"/>
  </w:num>
  <w:num w:numId="14">
    <w:abstractNumId w:val="4"/>
  </w:num>
  <w:num w:numId="15">
    <w:abstractNumId w:val="3"/>
  </w:num>
  <w:num w:numId="16">
    <w:abstractNumId w:val="2"/>
  </w:num>
  <w:num w:numId="17">
    <w:abstractNumId w:val="6"/>
  </w:num>
  <w:num w:numId="18">
    <w:abstractNumId w:val="1"/>
  </w:num>
  <w:num w:numId="19">
    <w:abstractNumId w:val="22"/>
  </w:num>
  <w:num w:numId="20">
    <w:abstractNumId w:val="15"/>
  </w:num>
  <w:num w:numId="21">
    <w:abstractNumId w:val="21"/>
  </w:num>
  <w:num w:numId="22">
    <w:abstractNumId w:val="0"/>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48"/>
    <w:rsid w:val="000007E1"/>
    <w:rsid w:val="00000835"/>
    <w:rsid w:val="00002E5B"/>
    <w:rsid w:val="00002EC4"/>
    <w:rsid w:val="000074AE"/>
    <w:rsid w:val="00011A3A"/>
    <w:rsid w:val="000131E6"/>
    <w:rsid w:val="0001474D"/>
    <w:rsid w:val="0001672B"/>
    <w:rsid w:val="000174FE"/>
    <w:rsid w:val="000256C2"/>
    <w:rsid w:val="0002730B"/>
    <w:rsid w:val="00027FD3"/>
    <w:rsid w:val="000302F6"/>
    <w:rsid w:val="000305DD"/>
    <w:rsid w:val="00031D19"/>
    <w:rsid w:val="00036A89"/>
    <w:rsid w:val="000412F6"/>
    <w:rsid w:val="00041D64"/>
    <w:rsid w:val="00044403"/>
    <w:rsid w:val="000460DC"/>
    <w:rsid w:val="00047B24"/>
    <w:rsid w:val="00050B5C"/>
    <w:rsid w:val="00050D2D"/>
    <w:rsid w:val="000525FD"/>
    <w:rsid w:val="00053664"/>
    <w:rsid w:val="00054C8F"/>
    <w:rsid w:val="0006155D"/>
    <w:rsid w:val="000616FC"/>
    <w:rsid w:val="00062782"/>
    <w:rsid w:val="00062DDE"/>
    <w:rsid w:val="000640C6"/>
    <w:rsid w:val="000640DC"/>
    <w:rsid w:val="00064CB8"/>
    <w:rsid w:val="000655B4"/>
    <w:rsid w:val="000662CE"/>
    <w:rsid w:val="000701E1"/>
    <w:rsid w:val="0007177B"/>
    <w:rsid w:val="00073DEE"/>
    <w:rsid w:val="00074D9B"/>
    <w:rsid w:val="00082720"/>
    <w:rsid w:val="000842B2"/>
    <w:rsid w:val="0008495F"/>
    <w:rsid w:val="00085399"/>
    <w:rsid w:val="00090F20"/>
    <w:rsid w:val="000910BB"/>
    <w:rsid w:val="00091431"/>
    <w:rsid w:val="00093569"/>
    <w:rsid w:val="00097A94"/>
    <w:rsid w:val="00097E1F"/>
    <w:rsid w:val="000A17D4"/>
    <w:rsid w:val="000A2927"/>
    <w:rsid w:val="000A2A42"/>
    <w:rsid w:val="000A61E5"/>
    <w:rsid w:val="000A7DC7"/>
    <w:rsid w:val="000B0687"/>
    <w:rsid w:val="000B116B"/>
    <w:rsid w:val="000B38F3"/>
    <w:rsid w:val="000B6C31"/>
    <w:rsid w:val="000C0FC6"/>
    <w:rsid w:val="000C1787"/>
    <w:rsid w:val="000C2C91"/>
    <w:rsid w:val="000C59B4"/>
    <w:rsid w:val="000C676C"/>
    <w:rsid w:val="000D0312"/>
    <w:rsid w:val="000D1A67"/>
    <w:rsid w:val="000D3DC6"/>
    <w:rsid w:val="000D4A85"/>
    <w:rsid w:val="000D782B"/>
    <w:rsid w:val="000E3A2B"/>
    <w:rsid w:val="000E4339"/>
    <w:rsid w:val="000E5408"/>
    <w:rsid w:val="000E7574"/>
    <w:rsid w:val="000F3714"/>
    <w:rsid w:val="000F3C9C"/>
    <w:rsid w:val="000F4BA9"/>
    <w:rsid w:val="000F5B05"/>
    <w:rsid w:val="000F65B4"/>
    <w:rsid w:val="000F6E37"/>
    <w:rsid w:val="00101366"/>
    <w:rsid w:val="001017C9"/>
    <w:rsid w:val="00101E54"/>
    <w:rsid w:val="0010480E"/>
    <w:rsid w:val="00104913"/>
    <w:rsid w:val="00104B21"/>
    <w:rsid w:val="00104C29"/>
    <w:rsid w:val="001077C8"/>
    <w:rsid w:val="001112E4"/>
    <w:rsid w:val="00112FA4"/>
    <w:rsid w:val="00115992"/>
    <w:rsid w:val="001161BC"/>
    <w:rsid w:val="0011641E"/>
    <w:rsid w:val="00116572"/>
    <w:rsid w:val="00117122"/>
    <w:rsid w:val="0011715B"/>
    <w:rsid w:val="00117162"/>
    <w:rsid w:val="001255C7"/>
    <w:rsid w:val="0012760C"/>
    <w:rsid w:val="00127DEB"/>
    <w:rsid w:val="0013159E"/>
    <w:rsid w:val="001321C6"/>
    <w:rsid w:val="00133278"/>
    <w:rsid w:val="00134438"/>
    <w:rsid w:val="0013470B"/>
    <w:rsid w:val="00134D60"/>
    <w:rsid w:val="00136F94"/>
    <w:rsid w:val="00137747"/>
    <w:rsid w:val="00141361"/>
    <w:rsid w:val="001430FC"/>
    <w:rsid w:val="001440F1"/>
    <w:rsid w:val="001455E7"/>
    <w:rsid w:val="00147627"/>
    <w:rsid w:val="00147C2A"/>
    <w:rsid w:val="00150A4E"/>
    <w:rsid w:val="001512CF"/>
    <w:rsid w:val="00152001"/>
    <w:rsid w:val="00154E07"/>
    <w:rsid w:val="00157094"/>
    <w:rsid w:val="0015755A"/>
    <w:rsid w:val="0016062C"/>
    <w:rsid w:val="00167340"/>
    <w:rsid w:val="001712F9"/>
    <w:rsid w:val="00175C5A"/>
    <w:rsid w:val="001822F7"/>
    <w:rsid w:val="00182523"/>
    <w:rsid w:val="00182797"/>
    <w:rsid w:val="0018402C"/>
    <w:rsid w:val="00186309"/>
    <w:rsid w:val="00187902"/>
    <w:rsid w:val="00193EFB"/>
    <w:rsid w:val="00194AB1"/>
    <w:rsid w:val="001962EE"/>
    <w:rsid w:val="00197B01"/>
    <w:rsid w:val="001A369E"/>
    <w:rsid w:val="001A46B2"/>
    <w:rsid w:val="001A46D2"/>
    <w:rsid w:val="001A7A9C"/>
    <w:rsid w:val="001B01E6"/>
    <w:rsid w:val="001B1515"/>
    <w:rsid w:val="001B2CB8"/>
    <w:rsid w:val="001B31EC"/>
    <w:rsid w:val="001B3D66"/>
    <w:rsid w:val="001B3E01"/>
    <w:rsid w:val="001B4DFF"/>
    <w:rsid w:val="001B556F"/>
    <w:rsid w:val="001B6926"/>
    <w:rsid w:val="001B7BFA"/>
    <w:rsid w:val="001C1ADE"/>
    <w:rsid w:val="001C1AF3"/>
    <w:rsid w:val="001C270E"/>
    <w:rsid w:val="001C5B8A"/>
    <w:rsid w:val="001C5CE5"/>
    <w:rsid w:val="001C6318"/>
    <w:rsid w:val="001C6D70"/>
    <w:rsid w:val="001C6E77"/>
    <w:rsid w:val="001D084E"/>
    <w:rsid w:val="001D3BE7"/>
    <w:rsid w:val="001D4DC3"/>
    <w:rsid w:val="001D5599"/>
    <w:rsid w:val="001D5D32"/>
    <w:rsid w:val="001D6993"/>
    <w:rsid w:val="001E0F28"/>
    <w:rsid w:val="001E1706"/>
    <w:rsid w:val="001E3BA6"/>
    <w:rsid w:val="001E4891"/>
    <w:rsid w:val="001F1EEE"/>
    <w:rsid w:val="001F2BB9"/>
    <w:rsid w:val="001F3F77"/>
    <w:rsid w:val="001F7D3E"/>
    <w:rsid w:val="00201DA8"/>
    <w:rsid w:val="002046BF"/>
    <w:rsid w:val="00207587"/>
    <w:rsid w:val="0020773B"/>
    <w:rsid w:val="00211FAD"/>
    <w:rsid w:val="00214446"/>
    <w:rsid w:val="00214F84"/>
    <w:rsid w:val="00216286"/>
    <w:rsid w:val="00217702"/>
    <w:rsid w:val="00217C58"/>
    <w:rsid w:val="0022541E"/>
    <w:rsid w:val="002259C7"/>
    <w:rsid w:val="00225AF9"/>
    <w:rsid w:val="002266EA"/>
    <w:rsid w:val="0022795B"/>
    <w:rsid w:val="00232445"/>
    <w:rsid w:val="00232AAA"/>
    <w:rsid w:val="002333AF"/>
    <w:rsid w:val="0023648B"/>
    <w:rsid w:val="00236825"/>
    <w:rsid w:val="00241A4A"/>
    <w:rsid w:val="0024202C"/>
    <w:rsid w:val="00243F0E"/>
    <w:rsid w:val="00244423"/>
    <w:rsid w:val="002461D3"/>
    <w:rsid w:val="00246685"/>
    <w:rsid w:val="00247D8F"/>
    <w:rsid w:val="00247DD0"/>
    <w:rsid w:val="00253180"/>
    <w:rsid w:val="00253718"/>
    <w:rsid w:val="0025549E"/>
    <w:rsid w:val="002605C0"/>
    <w:rsid w:val="00260C69"/>
    <w:rsid w:val="00262273"/>
    <w:rsid w:val="002679AF"/>
    <w:rsid w:val="00270B63"/>
    <w:rsid w:val="002726F7"/>
    <w:rsid w:val="002727EB"/>
    <w:rsid w:val="00274186"/>
    <w:rsid w:val="002749EF"/>
    <w:rsid w:val="0027652E"/>
    <w:rsid w:val="0028009D"/>
    <w:rsid w:val="002827E2"/>
    <w:rsid w:val="00282ADB"/>
    <w:rsid w:val="00282BDE"/>
    <w:rsid w:val="00291C4C"/>
    <w:rsid w:val="00291EBE"/>
    <w:rsid w:val="00293804"/>
    <w:rsid w:val="00297AC2"/>
    <w:rsid w:val="002A0731"/>
    <w:rsid w:val="002A0B89"/>
    <w:rsid w:val="002A3082"/>
    <w:rsid w:val="002A4F11"/>
    <w:rsid w:val="002A5DFE"/>
    <w:rsid w:val="002A7792"/>
    <w:rsid w:val="002A7DB1"/>
    <w:rsid w:val="002B0782"/>
    <w:rsid w:val="002B3B05"/>
    <w:rsid w:val="002B4A98"/>
    <w:rsid w:val="002B5681"/>
    <w:rsid w:val="002B5873"/>
    <w:rsid w:val="002B5892"/>
    <w:rsid w:val="002B7378"/>
    <w:rsid w:val="002B7F32"/>
    <w:rsid w:val="002C1B23"/>
    <w:rsid w:val="002C3875"/>
    <w:rsid w:val="002C3EF3"/>
    <w:rsid w:val="002C4E4A"/>
    <w:rsid w:val="002D0603"/>
    <w:rsid w:val="002D272B"/>
    <w:rsid w:val="002D41FF"/>
    <w:rsid w:val="002D4ECD"/>
    <w:rsid w:val="002D610E"/>
    <w:rsid w:val="002D67B9"/>
    <w:rsid w:val="002D6B40"/>
    <w:rsid w:val="002D7639"/>
    <w:rsid w:val="002E1CF3"/>
    <w:rsid w:val="002E26E2"/>
    <w:rsid w:val="002E2C0F"/>
    <w:rsid w:val="002E5717"/>
    <w:rsid w:val="002E7628"/>
    <w:rsid w:val="002F0FE5"/>
    <w:rsid w:val="002F111C"/>
    <w:rsid w:val="002F11A8"/>
    <w:rsid w:val="002F49BB"/>
    <w:rsid w:val="002F61AB"/>
    <w:rsid w:val="002F7745"/>
    <w:rsid w:val="0030290A"/>
    <w:rsid w:val="00304065"/>
    <w:rsid w:val="00305791"/>
    <w:rsid w:val="00305A6D"/>
    <w:rsid w:val="00310DE0"/>
    <w:rsid w:val="00311492"/>
    <w:rsid w:val="00313B44"/>
    <w:rsid w:val="00316DCC"/>
    <w:rsid w:val="003209F8"/>
    <w:rsid w:val="00320B4D"/>
    <w:rsid w:val="00321BBD"/>
    <w:rsid w:val="00321BFE"/>
    <w:rsid w:val="00322BCF"/>
    <w:rsid w:val="003240EA"/>
    <w:rsid w:val="003245E7"/>
    <w:rsid w:val="003257E6"/>
    <w:rsid w:val="003259C4"/>
    <w:rsid w:val="003362B6"/>
    <w:rsid w:val="003408E1"/>
    <w:rsid w:val="00340F8E"/>
    <w:rsid w:val="0034620C"/>
    <w:rsid w:val="00347949"/>
    <w:rsid w:val="00351164"/>
    <w:rsid w:val="00352ED9"/>
    <w:rsid w:val="0035399D"/>
    <w:rsid w:val="00357984"/>
    <w:rsid w:val="00361BE9"/>
    <w:rsid w:val="00365811"/>
    <w:rsid w:val="00366CCE"/>
    <w:rsid w:val="00367508"/>
    <w:rsid w:val="00371B00"/>
    <w:rsid w:val="0037474D"/>
    <w:rsid w:val="00374F94"/>
    <w:rsid w:val="0037592E"/>
    <w:rsid w:val="00375C74"/>
    <w:rsid w:val="00380089"/>
    <w:rsid w:val="0038230F"/>
    <w:rsid w:val="003824E8"/>
    <w:rsid w:val="00383191"/>
    <w:rsid w:val="00383DAF"/>
    <w:rsid w:val="003855BD"/>
    <w:rsid w:val="00385EAA"/>
    <w:rsid w:val="003860DC"/>
    <w:rsid w:val="00386723"/>
    <w:rsid w:val="00387B2E"/>
    <w:rsid w:val="00390407"/>
    <w:rsid w:val="003904CF"/>
    <w:rsid w:val="0039123D"/>
    <w:rsid w:val="0039150F"/>
    <w:rsid w:val="00391ED1"/>
    <w:rsid w:val="0039276C"/>
    <w:rsid w:val="0039436A"/>
    <w:rsid w:val="0039605C"/>
    <w:rsid w:val="003A31B6"/>
    <w:rsid w:val="003A45DC"/>
    <w:rsid w:val="003A597E"/>
    <w:rsid w:val="003A7096"/>
    <w:rsid w:val="003B005B"/>
    <w:rsid w:val="003B0989"/>
    <w:rsid w:val="003B1063"/>
    <w:rsid w:val="003B122C"/>
    <w:rsid w:val="003B14B1"/>
    <w:rsid w:val="003B17EA"/>
    <w:rsid w:val="003B3064"/>
    <w:rsid w:val="003B312D"/>
    <w:rsid w:val="003B50FA"/>
    <w:rsid w:val="003B6259"/>
    <w:rsid w:val="003B67BD"/>
    <w:rsid w:val="003B696A"/>
    <w:rsid w:val="003B6A55"/>
    <w:rsid w:val="003B7F90"/>
    <w:rsid w:val="003C0E2E"/>
    <w:rsid w:val="003C45DA"/>
    <w:rsid w:val="003C52CC"/>
    <w:rsid w:val="003C55F5"/>
    <w:rsid w:val="003C563F"/>
    <w:rsid w:val="003C62D5"/>
    <w:rsid w:val="003C6C89"/>
    <w:rsid w:val="003C783F"/>
    <w:rsid w:val="003C79FA"/>
    <w:rsid w:val="003D4EA4"/>
    <w:rsid w:val="003D7990"/>
    <w:rsid w:val="003E09BD"/>
    <w:rsid w:val="003E3AB2"/>
    <w:rsid w:val="003E4774"/>
    <w:rsid w:val="003E50C6"/>
    <w:rsid w:val="003E53DD"/>
    <w:rsid w:val="003E6F54"/>
    <w:rsid w:val="003F0388"/>
    <w:rsid w:val="003F0AED"/>
    <w:rsid w:val="003F3B15"/>
    <w:rsid w:val="003F4CA5"/>
    <w:rsid w:val="003F4E10"/>
    <w:rsid w:val="00400CB8"/>
    <w:rsid w:val="00402FBB"/>
    <w:rsid w:val="00405220"/>
    <w:rsid w:val="004103DD"/>
    <w:rsid w:val="00413DA3"/>
    <w:rsid w:val="00413E1E"/>
    <w:rsid w:val="00414591"/>
    <w:rsid w:val="0041760D"/>
    <w:rsid w:val="00422313"/>
    <w:rsid w:val="00422C0E"/>
    <w:rsid w:val="00422C0F"/>
    <w:rsid w:val="004252DD"/>
    <w:rsid w:val="00425DC8"/>
    <w:rsid w:val="00427138"/>
    <w:rsid w:val="00427BB3"/>
    <w:rsid w:val="00430920"/>
    <w:rsid w:val="004309A3"/>
    <w:rsid w:val="00430E08"/>
    <w:rsid w:val="00431177"/>
    <w:rsid w:val="00432206"/>
    <w:rsid w:val="00432E7F"/>
    <w:rsid w:val="00432F4A"/>
    <w:rsid w:val="004334BA"/>
    <w:rsid w:val="00433C4C"/>
    <w:rsid w:val="0043487D"/>
    <w:rsid w:val="00436559"/>
    <w:rsid w:val="0043745F"/>
    <w:rsid w:val="0044151A"/>
    <w:rsid w:val="004521C2"/>
    <w:rsid w:val="00455F7F"/>
    <w:rsid w:val="00460BB7"/>
    <w:rsid w:val="004628BC"/>
    <w:rsid w:val="00466725"/>
    <w:rsid w:val="00466CB1"/>
    <w:rsid w:val="00467030"/>
    <w:rsid w:val="0046795C"/>
    <w:rsid w:val="00470D07"/>
    <w:rsid w:val="00470EDD"/>
    <w:rsid w:val="0048161C"/>
    <w:rsid w:val="004839C9"/>
    <w:rsid w:val="00490ED6"/>
    <w:rsid w:val="00494F94"/>
    <w:rsid w:val="004976C6"/>
    <w:rsid w:val="004A2B3E"/>
    <w:rsid w:val="004A6093"/>
    <w:rsid w:val="004B0248"/>
    <w:rsid w:val="004B0B15"/>
    <w:rsid w:val="004C0FB9"/>
    <w:rsid w:val="004C2619"/>
    <w:rsid w:val="004C2D2D"/>
    <w:rsid w:val="004C3104"/>
    <w:rsid w:val="004C347C"/>
    <w:rsid w:val="004C3C8A"/>
    <w:rsid w:val="004C41F4"/>
    <w:rsid w:val="004C6606"/>
    <w:rsid w:val="004C78F9"/>
    <w:rsid w:val="004C7E67"/>
    <w:rsid w:val="004D04D0"/>
    <w:rsid w:val="004D4B94"/>
    <w:rsid w:val="004D4DDF"/>
    <w:rsid w:val="004D7784"/>
    <w:rsid w:val="004E0462"/>
    <w:rsid w:val="004E2659"/>
    <w:rsid w:val="004E7E77"/>
    <w:rsid w:val="004F20D1"/>
    <w:rsid w:val="004F2898"/>
    <w:rsid w:val="004F40E5"/>
    <w:rsid w:val="004F6582"/>
    <w:rsid w:val="00501255"/>
    <w:rsid w:val="005017D6"/>
    <w:rsid w:val="00504EDC"/>
    <w:rsid w:val="005068F2"/>
    <w:rsid w:val="0051342C"/>
    <w:rsid w:val="0051379E"/>
    <w:rsid w:val="005154F4"/>
    <w:rsid w:val="00515E3B"/>
    <w:rsid w:val="00517DF8"/>
    <w:rsid w:val="00521278"/>
    <w:rsid w:val="005249BB"/>
    <w:rsid w:val="00525962"/>
    <w:rsid w:val="00526842"/>
    <w:rsid w:val="00532A5F"/>
    <w:rsid w:val="0053412F"/>
    <w:rsid w:val="00537F31"/>
    <w:rsid w:val="00540364"/>
    <w:rsid w:val="00540681"/>
    <w:rsid w:val="00541AE9"/>
    <w:rsid w:val="00543445"/>
    <w:rsid w:val="005447A4"/>
    <w:rsid w:val="00544858"/>
    <w:rsid w:val="00545AAC"/>
    <w:rsid w:val="00546029"/>
    <w:rsid w:val="00546064"/>
    <w:rsid w:val="00550CF7"/>
    <w:rsid w:val="005511CA"/>
    <w:rsid w:val="0055341C"/>
    <w:rsid w:val="00554D77"/>
    <w:rsid w:val="0055542A"/>
    <w:rsid w:val="00556039"/>
    <w:rsid w:val="005575FF"/>
    <w:rsid w:val="00557936"/>
    <w:rsid w:val="00560F7E"/>
    <w:rsid w:val="005612C6"/>
    <w:rsid w:val="00561C2D"/>
    <w:rsid w:val="00561F18"/>
    <w:rsid w:val="00562239"/>
    <w:rsid w:val="00564962"/>
    <w:rsid w:val="00565C32"/>
    <w:rsid w:val="00565E0E"/>
    <w:rsid w:val="0056706C"/>
    <w:rsid w:val="0056727E"/>
    <w:rsid w:val="00572508"/>
    <w:rsid w:val="00572C42"/>
    <w:rsid w:val="00574CF6"/>
    <w:rsid w:val="00575B08"/>
    <w:rsid w:val="005761E5"/>
    <w:rsid w:val="00576E79"/>
    <w:rsid w:val="00577EC6"/>
    <w:rsid w:val="00581840"/>
    <w:rsid w:val="005823E1"/>
    <w:rsid w:val="005837EA"/>
    <w:rsid w:val="00584839"/>
    <w:rsid w:val="00590EEA"/>
    <w:rsid w:val="005943B7"/>
    <w:rsid w:val="0059488D"/>
    <w:rsid w:val="00594B6A"/>
    <w:rsid w:val="00597085"/>
    <w:rsid w:val="005A0AEA"/>
    <w:rsid w:val="005A1B03"/>
    <w:rsid w:val="005A1B9A"/>
    <w:rsid w:val="005A572A"/>
    <w:rsid w:val="005B1905"/>
    <w:rsid w:val="005B1BC3"/>
    <w:rsid w:val="005B2A4E"/>
    <w:rsid w:val="005B4389"/>
    <w:rsid w:val="005B470E"/>
    <w:rsid w:val="005B68BB"/>
    <w:rsid w:val="005B7B32"/>
    <w:rsid w:val="005C245E"/>
    <w:rsid w:val="005C31CA"/>
    <w:rsid w:val="005D036F"/>
    <w:rsid w:val="005D1677"/>
    <w:rsid w:val="005D3C4F"/>
    <w:rsid w:val="005D3E27"/>
    <w:rsid w:val="005D481C"/>
    <w:rsid w:val="005D5FA5"/>
    <w:rsid w:val="005D6338"/>
    <w:rsid w:val="005E0D39"/>
    <w:rsid w:val="005E1FB3"/>
    <w:rsid w:val="005E2B5E"/>
    <w:rsid w:val="005E5887"/>
    <w:rsid w:val="005E65EE"/>
    <w:rsid w:val="005E7D9D"/>
    <w:rsid w:val="005F0DE7"/>
    <w:rsid w:val="005F1794"/>
    <w:rsid w:val="005F2FF8"/>
    <w:rsid w:val="005F3EFF"/>
    <w:rsid w:val="005F40FA"/>
    <w:rsid w:val="005F48ED"/>
    <w:rsid w:val="005F4C67"/>
    <w:rsid w:val="005F7F7E"/>
    <w:rsid w:val="00601FAE"/>
    <w:rsid w:val="006067F9"/>
    <w:rsid w:val="00606E6B"/>
    <w:rsid w:val="00610EE3"/>
    <w:rsid w:val="00612CD1"/>
    <w:rsid w:val="00612CF0"/>
    <w:rsid w:val="00616D99"/>
    <w:rsid w:val="00621435"/>
    <w:rsid w:val="00621CAA"/>
    <w:rsid w:val="00623418"/>
    <w:rsid w:val="0062568C"/>
    <w:rsid w:val="00630BC0"/>
    <w:rsid w:val="00631B54"/>
    <w:rsid w:val="00634B0F"/>
    <w:rsid w:val="006354D3"/>
    <w:rsid w:val="00635BAA"/>
    <w:rsid w:val="0064260C"/>
    <w:rsid w:val="006447CF"/>
    <w:rsid w:val="00644AFB"/>
    <w:rsid w:val="00644BCF"/>
    <w:rsid w:val="006522E0"/>
    <w:rsid w:val="00653B46"/>
    <w:rsid w:val="00654E6E"/>
    <w:rsid w:val="0065627C"/>
    <w:rsid w:val="00657142"/>
    <w:rsid w:val="006636C3"/>
    <w:rsid w:val="00664CD0"/>
    <w:rsid w:val="0066506D"/>
    <w:rsid w:val="00665C1F"/>
    <w:rsid w:val="00666E18"/>
    <w:rsid w:val="006672B8"/>
    <w:rsid w:val="006740C9"/>
    <w:rsid w:val="00676A18"/>
    <w:rsid w:val="00677AE6"/>
    <w:rsid w:val="006831E4"/>
    <w:rsid w:val="006834F6"/>
    <w:rsid w:val="00683C88"/>
    <w:rsid w:val="00685EF2"/>
    <w:rsid w:val="0068644B"/>
    <w:rsid w:val="00687EAD"/>
    <w:rsid w:val="00691A36"/>
    <w:rsid w:val="00693BB0"/>
    <w:rsid w:val="00694D01"/>
    <w:rsid w:val="00697E5D"/>
    <w:rsid w:val="00697E92"/>
    <w:rsid w:val="00697F02"/>
    <w:rsid w:val="006A1F67"/>
    <w:rsid w:val="006A25BD"/>
    <w:rsid w:val="006A48CA"/>
    <w:rsid w:val="006A5B97"/>
    <w:rsid w:val="006A5D7A"/>
    <w:rsid w:val="006B0B78"/>
    <w:rsid w:val="006B1741"/>
    <w:rsid w:val="006B2117"/>
    <w:rsid w:val="006B42AF"/>
    <w:rsid w:val="006B5E46"/>
    <w:rsid w:val="006C0DF5"/>
    <w:rsid w:val="006C30A8"/>
    <w:rsid w:val="006C3DEF"/>
    <w:rsid w:val="006C3EB9"/>
    <w:rsid w:val="006C540E"/>
    <w:rsid w:val="006C7D92"/>
    <w:rsid w:val="006D1F2C"/>
    <w:rsid w:val="006D7B27"/>
    <w:rsid w:val="006E1BD9"/>
    <w:rsid w:val="006E46DC"/>
    <w:rsid w:val="006E51BA"/>
    <w:rsid w:val="006E6860"/>
    <w:rsid w:val="006E7375"/>
    <w:rsid w:val="006F05F4"/>
    <w:rsid w:val="006F32C8"/>
    <w:rsid w:val="006F4C0F"/>
    <w:rsid w:val="006F56AC"/>
    <w:rsid w:val="006F5841"/>
    <w:rsid w:val="006F5DCB"/>
    <w:rsid w:val="007040C2"/>
    <w:rsid w:val="00705A36"/>
    <w:rsid w:val="00710677"/>
    <w:rsid w:val="0071083B"/>
    <w:rsid w:val="00713943"/>
    <w:rsid w:val="00715894"/>
    <w:rsid w:val="0071761A"/>
    <w:rsid w:val="00717C4B"/>
    <w:rsid w:val="0072006C"/>
    <w:rsid w:val="0072390C"/>
    <w:rsid w:val="00731D74"/>
    <w:rsid w:val="00731EFE"/>
    <w:rsid w:val="00736FFD"/>
    <w:rsid w:val="00737DEA"/>
    <w:rsid w:val="00737E96"/>
    <w:rsid w:val="00737E9C"/>
    <w:rsid w:val="00745D6C"/>
    <w:rsid w:val="00746307"/>
    <w:rsid w:val="00751054"/>
    <w:rsid w:val="007514CF"/>
    <w:rsid w:val="00752813"/>
    <w:rsid w:val="00754168"/>
    <w:rsid w:val="007561D2"/>
    <w:rsid w:val="00757FF3"/>
    <w:rsid w:val="00760773"/>
    <w:rsid w:val="00760D6B"/>
    <w:rsid w:val="007620FB"/>
    <w:rsid w:val="00762B59"/>
    <w:rsid w:val="00763686"/>
    <w:rsid w:val="00766C6A"/>
    <w:rsid w:val="00766F64"/>
    <w:rsid w:val="00767AB1"/>
    <w:rsid w:val="007711CC"/>
    <w:rsid w:val="007725EA"/>
    <w:rsid w:val="00780505"/>
    <w:rsid w:val="0078347A"/>
    <w:rsid w:val="00784282"/>
    <w:rsid w:val="0078666D"/>
    <w:rsid w:val="00790540"/>
    <w:rsid w:val="007949D1"/>
    <w:rsid w:val="00796102"/>
    <w:rsid w:val="007A0682"/>
    <w:rsid w:val="007A0B5F"/>
    <w:rsid w:val="007A0DDA"/>
    <w:rsid w:val="007A111C"/>
    <w:rsid w:val="007A1E0C"/>
    <w:rsid w:val="007A67FA"/>
    <w:rsid w:val="007A7AD9"/>
    <w:rsid w:val="007B54A4"/>
    <w:rsid w:val="007C0178"/>
    <w:rsid w:val="007C0F3B"/>
    <w:rsid w:val="007C1876"/>
    <w:rsid w:val="007C2DBF"/>
    <w:rsid w:val="007C2F18"/>
    <w:rsid w:val="007C4F01"/>
    <w:rsid w:val="007C6825"/>
    <w:rsid w:val="007D01F5"/>
    <w:rsid w:val="007D0383"/>
    <w:rsid w:val="007D0664"/>
    <w:rsid w:val="007D172D"/>
    <w:rsid w:val="007D4CA9"/>
    <w:rsid w:val="007D6BE9"/>
    <w:rsid w:val="007D6C4C"/>
    <w:rsid w:val="007D7ED7"/>
    <w:rsid w:val="007E0CD8"/>
    <w:rsid w:val="007F05F5"/>
    <w:rsid w:val="007F28AD"/>
    <w:rsid w:val="007F2F4F"/>
    <w:rsid w:val="007F3518"/>
    <w:rsid w:val="007F3BDC"/>
    <w:rsid w:val="007F4AFF"/>
    <w:rsid w:val="007F58FE"/>
    <w:rsid w:val="00800375"/>
    <w:rsid w:val="008003EF"/>
    <w:rsid w:val="00802C5D"/>
    <w:rsid w:val="008072C9"/>
    <w:rsid w:val="008100CA"/>
    <w:rsid w:val="00810E1B"/>
    <w:rsid w:val="0081110E"/>
    <w:rsid w:val="00815B87"/>
    <w:rsid w:val="0081600D"/>
    <w:rsid w:val="008177E7"/>
    <w:rsid w:val="00817C0C"/>
    <w:rsid w:val="008228D4"/>
    <w:rsid w:val="0082452B"/>
    <w:rsid w:val="008269DE"/>
    <w:rsid w:val="008312CB"/>
    <w:rsid w:val="00832DD1"/>
    <w:rsid w:val="00833394"/>
    <w:rsid w:val="00834188"/>
    <w:rsid w:val="00834671"/>
    <w:rsid w:val="0084425D"/>
    <w:rsid w:val="0084433F"/>
    <w:rsid w:val="0084437A"/>
    <w:rsid w:val="00844621"/>
    <w:rsid w:val="00845F55"/>
    <w:rsid w:val="00846436"/>
    <w:rsid w:val="00851B45"/>
    <w:rsid w:val="008555FD"/>
    <w:rsid w:val="00857C46"/>
    <w:rsid w:val="008604D6"/>
    <w:rsid w:val="00860547"/>
    <w:rsid w:val="00860EAA"/>
    <w:rsid w:val="008611F0"/>
    <w:rsid w:val="008612E6"/>
    <w:rsid w:val="00861E6E"/>
    <w:rsid w:val="008643E8"/>
    <w:rsid w:val="008654B5"/>
    <w:rsid w:val="0087004D"/>
    <w:rsid w:val="00870369"/>
    <w:rsid w:val="008715A1"/>
    <w:rsid w:val="00872728"/>
    <w:rsid w:val="0087316E"/>
    <w:rsid w:val="008758B3"/>
    <w:rsid w:val="00875DB8"/>
    <w:rsid w:val="00884B9E"/>
    <w:rsid w:val="00884C7A"/>
    <w:rsid w:val="00885B97"/>
    <w:rsid w:val="00887AA1"/>
    <w:rsid w:val="0089594E"/>
    <w:rsid w:val="008A0182"/>
    <w:rsid w:val="008A635C"/>
    <w:rsid w:val="008A65F5"/>
    <w:rsid w:val="008B1E49"/>
    <w:rsid w:val="008B2BD2"/>
    <w:rsid w:val="008B3C22"/>
    <w:rsid w:val="008B7D0C"/>
    <w:rsid w:val="008C2C79"/>
    <w:rsid w:val="008C4D93"/>
    <w:rsid w:val="008C66BF"/>
    <w:rsid w:val="008C7087"/>
    <w:rsid w:val="008D38C1"/>
    <w:rsid w:val="008D3C70"/>
    <w:rsid w:val="008D3D67"/>
    <w:rsid w:val="008D4E33"/>
    <w:rsid w:val="008D5532"/>
    <w:rsid w:val="008D5C1B"/>
    <w:rsid w:val="008D60D9"/>
    <w:rsid w:val="008E0DE8"/>
    <w:rsid w:val="008E104D"/>
    <w:rsid w:val="008E234A"/>
    <w:rsid w:val="008E5DED"/>
    <w:rsid w:val="008F10FC"/>
    <w:rsid w:val="008F24EC"/>
    <w:rsid w:val="008F3A5C"/>
    <w:rsid w:val="008F6CBA"/>
    <w:rsid w:val="009027F4"/>
    <w:rsid w:val="00905C8C"/>
    <w:rsid w:val="00911E50"/>
    <w:rsid w:val="00914E5D"/>
    <w:rsid w:val="0091535B"/>
    <w:rsid w:val="00915AC8"/>
    <w:rsid w:val="00916C66"/>
    <w:rsid w:val="00917CAB"/>
    <w:rsid w:val="00922C1E"/>
    <w:rsid w:val="00923A07"/>
    <w:rsid w:val="0092435A"/>
    <w:rsid w:val="00924E38"/>
    <w:rsid w:val="00925F2D"/>
    <w:rsid w:val="009271EC"/>
    <w:rsid w:val="00927459"/>
    <w:rsid w:val="00927F59"/>
    <w:rsid w:val="00931C04"/>
    <w:rsid w:val="00931E57"/>
    <w:rsid w:val="009324DF"/>
    <w:rsid w:val="00932C54"/>
    <w:rsid w:val="00935E89"/>
    <w:rsid w:val="009373DF"/>
    <w:rsid w:val="009410CE"/>
    <w:rsid w:val="00945F58"/>
    <w:rsid w:val="00946222"/>
    <w:rsid w:val="009471B3"/>
    <w:rsid w:val="0095337F"/>
    <w:rsid w:val="00954636"/>
    <w:rsid w:val="0095495F"/>
    <w:rsid w:val="00956BA1"/>
    <w:rsid w:val="00960320"/>
    <w:rsid w:val="00961B96"/>
    <w:rsid w:val="0096268A"/>
    <w:rsid w:val="0096371E"/>
    <w:rsid w:val="00966CFC"/>
    <w:rsid w:val="00967D28"/>
    <w:rsid w:val="00967F88"/>
    <w:rsid w:val="00970261"/>
    <w:rsid w:val="009718C9"/>
    <w:rsid w:val="00971F78"/>
    <w:rsid w:val="00973032"/>
    <w:rsid w:val="00980AF6"/>
    <w:rsid w:val="00982A88"/>
    <w:rsid w:val="00983479"/>
    <w:rsid w:val="00983F3F"/>
    <w:rsid w:val="00985A93"/>
    <w:rsid w:val="00992258"/>
    <w:rsid w:val="009970A6"/>
    <w:rsid w:val="00997E75"/>
    <w:rsid w:val="009A3CFC"/>
    <w:rsid w:val="009A46C2"/>
    <w:rsid w:val="009A7BA4"/>
    <w:rsid w:val="009B262F"/>
    <w:rsid w:val="009B33C2"/>
    <w:rsid w:val="009B5FF7"/>
    <w:rsid w:val="009C2CF3"/>
    <w:rsid w:val="009C355C"/>
    <w:rsid w:val="009C6C61"/>
    <w:rsid w:val="009C76C6"/>
    <w:rsid w:val="009D0408"/>
    <w:rsid w:val="009D0E6A"/>
    <w:rsid w:val="009D16A2"/>
    <w:rsid w:val="009D2416"/>
    <w:rsid w:val="009D3B88"/>
    <w:rsid w:val="009E0CF1"/>
    <w:rsid w:val="009E10F5"/>
    <w:rsid w:val="009E1323"/>
    <w:rsid w:val="009E2A0D"/>
    <w:rsid w:val="009E2FDD"/>
    <w:rsid w:val="009E4D7C"/>
    <w:rsid w:val="009E723F"/>
    <w:rsid w:val="009E7D89"/>
    <w:rsid w:val="009E7EE3"/>
    <w:rsid w:val="009F098D"/>
    <w:rsid w:val="009F15D3"/>
    <w:rsid w:val="009F1A72"/>
    <w:rsid w:val="009F327A"/>
    <w:rsid w:val="009F3415"/>
    <w:rsid w:val="009F3E58"/>
    <w:rsid w:val="009F4974"/>
    <w:rsid w:val="009F4A64"/>
    <w:rsid w:val="009F69ED"/>
    <w:rsid w:val="00A00D81"/>
    <w:rsid w:val="00A0517D"/>
    <w:rsid w:val="00A05495"/>
    <w:rsid w:val="00A0648F"/>
    <w:rsid w:val="00A06EE5"/>
    <w:rsid w:val="00A0756D"/>
    <w:rsid w:val="00A118E5"/>
    <w:rsid w:val="00A12ACB"/>
    <w:rsid w:val="00A13A6E"/>
    <w:rsid w:val="00A149F7"/>
    <w:rsid w:val="00A15976"/>
    <w:rsid w:val="00A16D09"/>
    <w:rsid w:val="00A20C65"/>
    <w:rsid w:val="00A21072"/>
    <w:rsid w:val="00A22DD7"/>
    <w:rsid w:val="00A25549"/>
    <w:rsid w:val="00A260BB"/>
    <w:rsid w:val="00A26E19"/>
    <w:rsid w:val="00A41D48"/>
    <w:rsid w:val="00A421FB"/>
    <w:rsid w:val="00A52A54"/>
    <w:rsid w:val="00A52E2D"/>
    <w:rsid w:val="00A531DC"/>
    <w:rsid w:val="00A539AF"/>
    <w:rsid w:val="00A546C4"/>
    <w:rsid w:val="00A54E79"/>
    <w:rsid w:val="00A555E1"/>
    <w:rsid w:val="00A555EF"/>
    <w:rsid w:val="00A55632"/>
    <w:rsid w:val="00A57342"/>
    <w:rsid w:val="00A575FB"/>
    <w:rsid w:val="00A606AF"/>
    <w:rsid w:val="00A630CF"/>
    <w:rsid w:val="00A63B81"/>
    <w:rsid w:val="00A64331"/>
    <w:rsid w:val="00A644AE"/>
    <w:rsid w:val="00A655FF"/>
    <w:rsid w:val="00A70BCF"/>
    <w:rsid w:val="00A710B7"/>
    <w:rsid w:val="00A73B84"/>
    <w:rsid w:val="00A7750F"/>
    <w:rsid w:val="00A879D3"/>
    <w:rsid w:val="00A87B38"/>
    <w:rsid w:val="00A900BD"/>
    <w:rsid w:val="00A942B6"/>
    <w:rsid w:val="00A96FF2"/>
    <w:rsid w:val="00AA2815"/>
    <w:rsid w:val="00AA2B76"/>
    <w:rsid w:val="00AA3CCB"/>
    <w:rsid w:val="00AA5916"/>
    <w:rsid w:val="00AA5AA1"/>
    <w:rsid w:val="00AA6562"/>
    <w:rsid w:val="00AA67C5"/>
    <w:rsid w:val="00AA7528"/>
    <w:rsid w:val="00AA75DD"/>
    <w:rsid w:val="00AA7F3A"/>
    <w:rsid w:val="00AB5D32"/>
    <w:rsid w:val="00AB6C41"/>
    <w:rsid w:val="00AC1650"/>
    <w:rsid w:val="00AC29A1"/>
    <w:rsid w:val="00AC2F2B"/>
    <w:rsid w:val="00AC32EB"/>
    <w:rsid w:val="00AC3430"/>
    <w:rsid w:val="00AD43BE"/>
    <w:rsid w:val="00AD6CCC"/>
    <w:rsid w:val="00AE04C8"/>
    <w:rsid w:val="00AE15FD"/>
    <w:rsid w:val="00AE1BF2"/>
    <w:rsid w:val="00AE42CF"/>
    <w:rsid w:val="00AE4342"/>
    <w:rsid w:val="00AE5F69"/>
    <w:rsid w:val="00AE6C42"/>
    <w:rsid w:val="00AF2167"/>
    <w:rsid w:val="00AF4840"/>
    <w:rsid w:val="00AF4A7B"/>
    <w:rsid w:val="00AF6491"/>
    <w:rsid w:val="00AF71D5"/>
    <w:rsid w:val="00B01500"/>
    <w:rsid w:val="00B016B7"/>
    <w:rsid w:val="00B0258E"/>
    <w:rsid w:val="00B02870"/>
    <w:rsid w:val="00B03F4D"/>
    <w:rsid w:val="00B06E0B"/>
    <w:rsid w:val="00B06F87"/>
    <w:rsid w:val="00B1007D"/>
    <w:rsid w:val="00B11E74"/>
    <w:rsid w:val="00B132FA"/>
    <w:rsid w:val="00B14F92"/>
    <w:rsid w:val="00B155A6"/>
    <w:rsid w:val="00B17DBF"/>
    <w:rsid w:val="00B27692"/>
    <w:rsid w:val="00B27864"/>
    <w:rsid w:val="00B35C05"/>
    <w:rsid w:val="00B41908"/>
    <w:rsid w:val="00B4368B"/>
    <w:rsid w:val="00B4728A"/>
    <w:rsid w:val="00B5752A"/>
    <w:rsid w:val="00B576FB"/>
    <w:rsid w:val="00B60F3A"/>
    <w:rsid w:val="00B635D9"/>
    <w:rsid w:val="00B65DED"/>
    <w:rsid w:val="00B668FF"/>
    <w:rsid w:val="00B70B10"/>
    <w:rsid w:val="00B70CED"/>
    <w:rsid w:val="00B731A6"/>
    <w:rsid w:val="00B74748"/>
    <w:rsid w:val="00B748EC"/>
    <w:rsid w:val="00B7570D"/>
    <w:rsid w:val="00B7702D"/>
    <w:rsid w:val="00B812B7"/>
    <w:rsid w:val="00B82639"/>
    <w:rsid w:val="00B82D7E"/>
    <w:rsid w:val="00B82F12"/>
    <w:rsid w:val="00B8523D"/>
    <w:rsid w:val="00B86C62"/>
    <w:rsid w:val="00B8778C"/>
    <w:rsid w:val="00B87F45"/>
    <w:rsid w:val="00B92638"/>
    <w:rsid w:val="00B93E4D"/>
    <w:rsid w:val="00BA1700"/>
    <w:rsid w:val="00BA78DC"/>
    <w:rsid w:val="00BB0F24"/>
    <w:rsid w:val="00BB220C"/>
    <w:rsid w:val="00BC1809"/>
    <w:rsid w:val="00BC29D7"/>
    <w:rsid w:val="00BC2A0F"/>
    <w:rsid w:val="00BC6906"/>
    <w:rsid w:val="00BC799B"/>
    <w:rsid w:val="00BD361A"/>
    <w:rsid w:val="00BD3BAE"/>
    <w:rsid w:val="00BD4DDE"/>
    <w:rsid w:val="00BD5BEE"/>
    <w:rsid w:val="00BD6E44"/>
    <w:rsid w:val="00BE10F1"/>
    <w:rsid w:val="00BE3803"/>
    <w:rsid w:val="00BE51DC"/>
    <w:rsid w:val="00BE7F5D"/>
    <w:rsid w:val="00BF00B5"/>
    <w:rsid w:val="00BF08D0"/>
    <w:rsid w:val="00BF1FC7"/>
    <w:rsid w:val="00BF48CC"/>
    <w:rsid w:val="00BF5501"/>
    <w:rsid w:val="00C01436"/>
    <w:rsid w:val="00C02771"/>
    <w:rsid w:val="00C04564"/>
    <w:rsid w:val="00C0765D"/>
    <w:rsid w:val="00C15D59"/>
    <w:rsid w:val="00C208F8"/>
    <w:rsid w:val="00C24B8F"/>
    <w:rsid w:val="00C27655"/>
    <w:rsid w:val="00C32118"/>
    <w:rsid w:val="00C33074"/>
    <w:rsid w:val="00C33B06"/>
    <w:rsid w:val="00C404C4"/>
    <w:rsid w:val="00C469FD"/>
    <w:rsid w:val="00C47D63"/>
    <w:rsid w:val="00C55F74"/>
    <w:rsid w:val="00C5604D"/>
    <w:rsid w:val="00C564DB"/>
    <w:rsid w:val="00C56777"/>
    <w:rsid w:val="00C571FB"/>
    <w:rsid w:val="00C62F7E"/>
    <w:rsid w:val="00C62F9B"/>
    <w:rsid w:val="00C63DDE"/>
    <w:rsid w:val="00C65AF9"/>
    <w:rsid w:val="00C670C9"/>
    <w:rsid w:val="00C67E81"/>
    <w:rsid w:val="00C73E7D"/>
    <w:rsid w:val="00C7485C"/>
    <w:rsid w:val="00C76820"/>
    <w:rsid w:val="00C7747F"/>
    <w:rsid w:val="00C83092"/>
    <w:rsid w:val="00C83378"/>
    <w:rsid w:val="00C860E4"/>
    <w:rsid w:val="00C867E5"/>
    <w:rsid w:val="00C86F26"/>
    <w:rsid w:val="00C87435"/>
    <w:rsid w:val="00C87D1A"/>
    <w:rsid w:val="00C9377F"/>
    <w:rsid w:val="00C963EE"/>
    <w:rsid w:val="00CA005B"/>
    <w:rsid w:val="00CA1F52"/>
    <w:rsid w:val="00CA2B01"/>
    <w:rsid w:val="00CA4B40"/>
    <w:rsid w:val="00CA5AE3"/>
    <w:rsid w:val="00CB0D7C"/>
    <w:rsid w:val="00CB1596"/>
    <w:rsid w:val="00CB6B20"/>
    <w:rsid w:val="00CB7B4D"/>
    <w:rsid w:val="00CB7E93"/>
    <w:rsid w:val="00CC050E"/>
    <w:rsid w:val="00CC7289"/>
    <w:rsid w:val="00CD0353"/>
    <w:rsid w:val="00CD105A"/>
    <w:rsid w:val="00CD3D26"/>
    <w:rsid w:val="00CD500B"/>
    <w:rsid w:val="00CD5413"/>
    <w:rsid w:val="00CE2C14"/>
    <w:rsid w:val="00CE3541"/>
    <w:rsid w:val="00CE4704"/>
    <w:rsid w:val="00CE479F"/>
    <w:rsid w:val="00CE627A"/>
    <w:rsid w:val="00CE7172"/>
    <w:rsid w:val="00CF10E0"/>
    <w:rsid w:val="00CF3E39"/>
    <w:rsid w:val="00CF41CF"/>
    <w:rsid w:val="00CF5899"/>
    <w:rsid w:val="00CF6C0D"/>
    <w:rsid w:val="00CF76ED"/>
    <w:rsid w:val="00D003A4"/>
    <w:rsid w:val="00D00EC0"/>
    <w:rsid w:val="00D05E27"/>
    <w:rsid w:val="00D05EC9"/>
    <w:rsid w:val="00D0746A"/>
    <w:rsid w:val="00D11171"/>
    <w:rsid w:val="00D119F8"/>
    <w:rsid w:val="00D1665C"/>
    <w:rsid w:val="00D17CF2"/>
    <w:rsid w:val="00D217B1"/>
    <w:rsid w:val="00D240EE"/>
    <w:rsid w:val="00D26EAB"/>
    <w:rsid w:val="00D31FB6"/>
    <w:rsid w:val="00D32A1B"/>
    <w:rsid w:val="00D32B58"/>
    <w:rsid w:val="00D36E48"/>
    <w:rsid w:val="00D42D96"/>
    <w:rsid w:val="00D42EEC"/>
    <w:rsid w:val="00D44D18"/>
    <w:rsid w:val="00D45D05"/>
    <w:rsid w:val="00D47EBF"/>
    <w:rsid w:val="00D50702"/>
    <w:rsid w:val="00D51AA8"/>
    <w:rsid w:val="00D53E54"/>
    <w:rsid w:val="00D54713"/>
    <w:rsid w:val="00D55DD0"/>
    <w:rsid w:val="00D55ED2"/>
    <w:rsid w:val="00D57B04"/>
    <w:rsid w:val="00D60237"/>
    <w:rsid w:val="00D60439"/>
    <w:rsid w:val="00D623D1"/>
    <w:rsid w:val="00D63978"/>
    <w:rsid w:val="00D6495C"/>
    <w:rsid w:val="00D649F3"/>
    <w:rsid w:val="00D64D1E"/>
    <w:rsid w:val="00D67DF0"/>
    <w:rsid w:val="00D705BC"/>
    <w:rsid w:val="00D71609"/>
    <w:rsid w:val="00D73872"/>
    <w:rsid w:val="00D73FEE"/>
    <w:rsid w:val="00D766F5"/>
    <w:rsid w:val="00D77CF6"/>
    <w:rsid w:val="00D81771"/>
    <w:rsid w:val="00D81AF9"/>
    <w:rsid w:val="00D81D3A"/>
    <w:rsid w:val="00D821B6"/>
    <w:rsid w:val="00D82B94"/>
    <w:rsid w:val="00D85E6B"/>
    <w:rsid w:val="00D87306"/>
    <w:rsid w:val="00D875DE"/>
    <w:rsid w:val="00D93BE8"/>
    <w:rsid w:val="00D94723"/>
    <w:rsid w:val="00DA1BCB"/>
    <w:rsid w:val="00DA21F4"/>
    <w:rsid w:val="00DA26C4"/>
    <w:rsid w:val="00DA40AC"/>
    <w:rsid w:val="00DA4998"/>
    <w:rsid w:val="00DA50BD"/>
    <w:rsid w:val="00DA530F"/>
    <w:rsid w:val="00DB5603"/>
    <w:rsid w:val="00DB6650"/>
    <w:rsid w:val="00DC2581"/>
    <w:rsid w:val="00DC5497"/>
    <w:rsid w:val="00DC5856"/>
    <w:rsid w:val="00DC779E"/>
    <w:rsid w:val="00DD1429"/>
    <w:rsid w:val="00DD280D"/>
    <w:rsid w:val="00DD433F"/>
    <w:rsid w:val="00DD506A"/>
    <w:rsid w:val="00DD5D6F"/>
    <w:rsid w:val="00DD6F64"/>
    <w:rsid w:val="00DD7BE2"/>
    <w:rsid w:val="00DE0A10"/>
    <w:rsid w:val="00DE4668"/>
    <w:rsid w:val="00DE4CB0"/>
    <w:rsid w:val="00DE6EE8"/>
    <w:rsid w:val="00DE78A1"/>
    <w:rsid w:val="00DF2EBB"/>
    <w:rsid w:val="00DF4E0F"/>
    <w:rsid w:val="00E0095C"/>
    <w:rsid w:val="00E022A0"/>
    <w:rsid w:val="00E03D04"/>
    <w:rsid w:val="00E03FAA"/>
    <w:rsid w:val="00E05260"/>
    <w:rsid w:val="00E05EED"/>
    <w:rsid w:val="00E06C14"/>
    <w:rsid w:val="00E06DF2"/>
    <w:rsid w:val="00E101CF"/>
    <w:rsid w:val="00E136F7"/>
    <w:rsid w:val="00E1472E"/>
    <w:rsid w:val="00E1638A"/>
    <w:rsid w:val="00E1722D"/>
    <w:rsid w:val="00E211D6"/>
    <w:rsid w:val="00E21C93"/>
    <w:rsid w:val="00E21E7C"/>
    <w:rsid w:val="00E21F46"/>
    <w:rsid w:val="00E22782"/>
    <w:rsid w:val="00E231AC"/>
    <w:rsid w:val="00E23770"/>
    <w:rsid w:val="00E25771"/>
    <w:rsid w:val="00E273C8"/>
    <w:rsid w:val="00E32213"/>
    <w:rsid w:val="00E33D26"/>
    <w:rsid w:val="00E3541D"/>
    <w:rsid w:val="00E37388"/>
    <w:rsid w:val="00E3777E"/>
    <w:rsid w:val="00E3788F"/>
    <w:rsid w:val="00E4192C"/>
    <w:rsid w:val="00E4613A"/>
    <w:rsid w:val="00E46173"/>
    <w:rsid w:val="00E46793"/>
    <w:rsid w:val="00E476A2"/>
    <w:rsid w:val="00E47F90"/>
    <w:rsid w:val="00E505C7"/>
    <w:rsid w:val="00E50627"/>
    <w:rsid w:val="00E5243A"/>
    <w:rsid w:val="00E55786"/>
    <w:rsid w:val="00E63A33"/>
    <w:rsid w:val="00E65280"/>
    <w:rsid w:val="00E66B70"/>
    <w:rsid w:val="00E70718"/>
    <w:rsid w:val="00E73628"/>
    <w:rsid w:val="00E747F7"/>
    <w:rsid w:val="00E766C6"/>
    <w:rsid w:val="00E776BC"/>
    <w:rsid w:val="00E8160B"/>
    <w:rsid w:val="00E81846"/>
    <w:rsid w:val="00E81A66"/>
    <w:rsid w:val="00E82845"/>
    <w:rsid w:val="00E84F98"/>
    <w:rsid w:val="00E84FBC"/>
    <w:rsid w:val="00E9018E"/>
    <w:rsid w:val="00E951C6"/>
    <w:rsid w:val="00E96EDC"/>
    <w:rsid w:val="00E97AD6"/>
    <w:rsid w:val="00EA10BC"/>
    <w:rsid w:val="00EA1B9D"/>
    <w:rsid w:val="00EA4BB2"/>
    <w:rsid w:val="00EA6153"/>
    <w:rsid w:val="00EA7974"/>
    <w:rsid w:val="00EB4D77"/>
    <w:rsid w:val="00EB5EE0"/>
    <w:rsid w:val="00EB69D0"/>
    <w:rsid w:val="00EC23B4"/>
    <w:rsid w:val="00EC5062"/>
    <w:rsid w:val="00EC51CF"/>
    <w:rsid w:val="00EC6D3E"/>
    <w:rsid w:val="00EC6E7B"/>
    <w:rsid w:val="00EC7C63"/>
    <w:rsid w:val="00ED1D96"/>
    <w:rsid w:val="00ED3985"/>
    <w:rsid w:val="00ED4E44"/>
    <w:rsid w:val="00ED65C5"/>
    <w:rsid w:val="00ED6D2A"/>
    <w:rsid w:val="00ED744E"/>
    <w:rsid w:val="00EE060A"/>
    <w:rsid w:val="00EE1D2E"/>
    <w:rsid w:val="00EE248C"/>
    <w:rsid w:val="00EE2D9A"/>
    <w:rsid w:val="00EE3C97"/>
    <w:rsid w:val="00EE47A8"/>
    <w:rsid w:val="00EE535E"/>
    <w:rsid w:val="00EE6D73"/>
    <w:rsid w:val="00EF2109"/>
    <w:rsid w:val="00EF25F3"/>
    <w:rsid w:val="00EF392F"/>
    <w:rsid w:val="00EF3F51"/>
    <w:rsid w:val="00EF5FA3"/>
    <w:rsid w:val="00F00623"/>
    <w:rsid w:val="00F01B03"/>
    <w:rsid w:val="00F02C11"/>
    <w:rsid w:val="00F02C94"/>
    <w:rsid w:val="00F02FC5"/>
    <w:rsid w:val="00F06600"/>
    <w:rsid w:val="00F07ECA"/>
    <w:rsid w:val="00F10298"/>
    <w:rsid w:val="00F11042"/>
    <w:rsid w:val="00F13144"/>
    <w:rsid w:val="00F14872"/>
    <w:rsid w:val="00F20034"/>
    <w:rsid w:val="00F201B8"/>
    <w:rsid w:val="00F20D1F"/>
    <w:rsid w:val="00F23474"/>
    <w:rsid w:val="00F249C1"/>
    <w:rsid w:val="00F27420"/>
    <w:rsid w:val="00F34579"/>
    <w:rsid w:val="00F40643"/>
    <w:rsid w:val="00F42809"/>
    <w:rsid w:val="00F4489F"/>
    <w:rsid w:val="00F47C64"/>
    <w:rsid w:val="00F50398"/>
    <w:rsid w:val="00F5203C"/>
    <w:rsid w:val="00F52A7C"/>
    <w:rsid w:val="00F538BF"/>
    <w:rsid w:val="00F548DE"/>
    <w:rsid w:val="00F55A96"/>
    <w:rsid w:val="00F56203"/>
    <w:rsid w:val="00F62455"/>
    <w:rsid w:val="00F647D2"/>
    <w:rsid w:val="00F66352"/>
    <w:rsid w:val="00F71F9E"/>
    <w:rsid w:val="00F72BE8"/>
    <w:rsid w:val="00F75C49"/>
    <w:rsid w:val="00F760C9"/>
    <w:rsid w:val="00F8115B"/>
    <w:rsid w:val="00F81CC8"/>
    <w:rsid w:val="00F834E7"/>
    <w:rsid w:val="00F853D0"/>
    <w:rsid w:val="00F857F4"/>
    <w:rsid w:val="00F86C10"/>
    <w:rsid w:val="00F871BF"/>
    <w:rsid w:val="00F87BA2"/>
    <w:rsid w:val="00F93704"/>
    <w:rsid w:val="00F938A8"/>
    <w:rsid w:val="00F9393F"/>
    <w:rsid w:val="00F941F7"/>
    <w:rsid w:val="00F9608A"/>
    <w:rsid w:val="00FA2D00"/>
    <w:rsid w:val="00FA3159"/>
    <w:rsid w:val="00FA6662"/>
    <w:rsid w:val="00FA73F6"/>
    <w:rsid w:val="00FA7620"/>
    <w:rsid w:val="00FB605A"/>
    <w:rsid w:val="00FB6474"/>
    <w:rsid w:val="00FB7B06"/>
    <w:rsid w:val="00FC0B3B"/>
    <w:rsid w:val="00FC11EE"/>
    <w:rsid w:val="00FC1D2E"/>
    <w:rsid w:val="00FC5BEB"/>
    <w:rsid w:val="00FD33BB"/>
    <w:rsid w:val="00FD3C8B"/>
    <w:rsid w:val="00FD43A8"/>
    <w:rsid w:val="00FD61D5"/>
    <w:rsid w:val="00FD72EC"/>
    <w:rsid w:val="00FE0E7A"/>
    <w:rsid w:val="00FE315E"/>
    <w:rsid w:val="00FE3481"/>
    <w:rsid w:val="00FE39DF"/>
    <w:rsid w:val="00FE5179"/>
    <w:rsid w:val="00FE5D98"/>
    <w:rsid w:val="00FE71F6"/>
    <w:rsid w:val="00FE77A9"/>
    <w:rsid w:val="00FF0C1C"/>
    <w:rsid w:val="00FF1538"/>
    <w:rsid w:val="00FF320D"/>
    <w:rsid w:val="00FF4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872C27"/>
  <w15:chartTrackingRefBased/>
  <w15:docId w15:val="{4F204BCC-6966-475C-B476-289C3989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qFormat="1"/>
    <w:lsdException w:name="List 2" w:qFormat="1"/>
    <w:lsdException w:name="List 3"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118"/>
    <w:pPr>
      <w:widowControl w:val="0"/>
      <w:spacing w:before="120" w:after="120" w:line="288" w:lineRule="auto"/>
      <w:jc w:val="both"/>
    </w:pPr>
    <w:rPr>
      <w:snapToGrid w:val="0"/>
      <w:sz w:val="22"/>
    </w:rPr>
  </w:style>
  <w:style w:type="paragraph" w:styleId="Balk1">
    <w:name w:val="heading 1"/>
    <w:basedOn w:val="Normal"/>
    <w:next w:val="Normal"/>
    <w:qFormat/>
    <w:rsid w:val="00CD3D26"/>
    <w:pPr>
      <w:keepNext/>
      <w:widowControl/>
      <w:spacing w:line="288" w:lineRule="exact"/>
      <w:outlineLvl w:val="0"/>
    </w:pPr>
    <w:rPr>
      <w:sz w:val="24"/>
    </w:rPr>
  </w:style>
  <w:style w:type="paragraph" w:styleId="Balk2">
    <w:name w:val="heading 2"/>
    <w:basedOn w:val="Normal"/>
    <w:next w:val="Normal"/>
    <w:qFormat/>
    <w:rsid w:val="00CD3D26"/>
    <w:pPr>
      <w:keepNext/>
      <w:widowControl/>
      <w:numPr>
        <w:numId w:val="11"/>
      </w:numPr>
      <w:outlineLvl w:val="1"/>
    </w:pPr>
    <w:rPr>
      <w:b/>
      <w:sz w:val="24"/>
    </w:rPr>
  </w:style>
  <w:style w:type="paragraph" w:styleId="Balk3">
    <w:name w:val="heading 3"/>
    <w:basedOn w:val="Normal"/>
    <w:next w:val="Normal"/>
    <w:qFormat/>
    <w:rsid w:val="00CD3D26"/>
    <w:pPr>
      <w:keepNext/>
      <w:widowControl/>
      <w:spacing w:line="240" w:lineRule="exact"/>
      <w:outlineLvl w:val="2"/>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CD3D26"/>
    <w:pPr>
      <w:widowControl/>
      <w:spacing w:line="220" w:lineRule="exact"/>
    </w:pPr>
    <w:rPr>
      <w:sz w:val="24"/>
    </w:rPr>
  </w:style>
  <w:style w:type="paragraph" w:styleId="AltBilgi">
    <w:name w:val="footer"/>
    <w:basedOn w:val="Normal"/>
    <w:link w:val="AltBilgiChar"/>
    <w:uiPriority w:val="99"/>
    <w:rsid w:val="00CD3D26"/>
    <w:pPr>
      <w:tabs>
        <w:tab w:val="center" w:pos="4536"/>
        <w:tab w:val="right" w:pos="9072"/>
      </w:tabs>
    </w:pPr>
    <w:rPr>
      <w:lang w:val="x-none" w:eastAsia="x-none"/>
    </w:rPr>
  </w:style>
  <w:style w:type="character" w:styleId="SayfaNumaras">
    <w:name w:val="page number"/>
    <w:basedOn w:val="VarsaylanParagrafYazTipi"/>
    <w:rsid w:val="00CD3D26"/>
  </w:style>
  <w:style w:type="paragraph" w:styleId="BalonMetni">
    <w:name w:val="Balloon Text"/>
    <w:basedOn w:val="Normal"/>
    <w:semiHidden/>
    <w:rsid w:val="00DC2581"/>
    <w:rPr>
      <w:rFonts w:ascii="Tahoma" w:hAnsi="Tahoma" w:cs="Tahoma"/>
      <w:sz w:val="16"/>
      <w:szCs w:val="16"/>
    </w:rPr>
  </w:style>
  <w:style w:type="character" w:customStyle="1" w:styleId="Kpr1">
    <w:name w:val="Köprü1"/>
    <w:rsid w:val="0068644B"/>
    <w:rPr>
      <w:strike w:val="0"/>
      <w:dstrike w:val="0"/>
      <w:color w:val="0000FF"/>
      <w:u w:val="none"/>
      <w:effect w:val="none"/>
    </w:rPr>
  </w:style>
  <w:style w:type="paragraph" w:customStyle="1" w:styleId="Default">
    <w:name w:val="Default"/>
    <w:rsid w:val="008611F0"/>
    <w:pPr>
      <w:autoSpaceDE w:val="0"/>
      <w:autoSpaceDN w:val="0"/>
      <w:adjustRightInd w:val="0"/>
    </w:pPr>
    <w:rPr>
      <w:rFonts w:ascii="JEDMJJ+Arial" w:hAnsi="JEDMJJ+Arial" w:cs="JEDMJJ+Arial"/>
      <w:color w:val="000000"/>
      <w:sz w:val="24"/>
      <w:szCs w:val="24"/>
    </w:rPr>
  </w:style>
  <w:style w:type="character" w:styleId="Kpr">
    <w:name w:val="Hyperlink"/>
    <w:rsid w:val="00956BA1"/>
    <w:rPr>
      <w:color w:val="0000FF"/>
      <w:u w:val="single"/>
    </w:rPr>
  </w:style>
  <w:style w:type="paragraph" w:styleId="GvdeMetniGirintisi">
    <w:name w:val="Body Text Indent"/>
    <w:basedOn w:val="Normal"/>
    <w:link w:val="GvdeMetniGirintisiChar"/>
    <w:rsid w:val="00297AC2"/>
    <w:pPr>
      <w:ind w:left="283"/>
    </w:pPr>
  </w:style>
  <w:style w:type="paragraph" w:styleId="ListeParagraf">
    <w:name w:val="List Paragraph"/>
    <w:basedOn w:val="Normal"/>
    <w:uiPriority w:val="34"/>
    <w:qFormat/>
    <w:rsid w:val="00D54713"/>
    <w:pPr>
      <w:widowControl/>
      <w:ind w:left="708"/>
    </w:pPr>
    <w:rPr>
      <w:snapToGrid/>
    </w:rPr>
  </w:style>
  <w:style w:type="table" w:styleId="TabloKlavuzu">
    <w:name w:val="Table Grid"/>
    <w:basedOn w:val="NormalTablo"/>
    <w:rsid w:val="00817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tKonuBal">
    <w:name w:val="Alt Konu Başlığı"/>
    <w:basedOn w:val="Normal"/>
    <w:next w:val="Normal"/>
    <w:link w:val="AltKonuBalChar"/>
    <w:qFormat/>
    <w:rsid w:val="000D3DC6"/>
    <w:pPr>
      <w:numPr>
        <w:ilvl w:val="1"/>
      </w:numPr>
    </w:pPr>
    <w:rPr>
      <w:rFonts w:ascii="Cambria" w:hAnsi="Cambria"/>
      <w:i/>
      <w:iCs/>
      <w:color w:val="4F81BD"/>
      <w:spacing w:val="15"/>
      <w:sz w:val="24"/>
      <w:szCs w:val="24"/>
      <w:lang w:val="x-none" w:eastAsia="x-none"/>
    </w:rPr>
  </w:style>
  <w:style w:type="character" w:customStyle="1" w:styleId="AltKonuBalChar">
    <w:name w:val="Alt Konu Başlığı Char"/>
    <w:link w:val="AltKonuBal"/>
    <w:rsid w:val="000D3DC6"/>
    <w:rPr>
      <w:rFonts w:ascii="Cambria" w:eastAsia="Times New Roman" w:hAnsi="Cambria" w:cs="Times New Roman"/>
      <w:i/>
      <w:iCs/>
      <w:snapToGrid w:val="0"/>
      <w:color w:val="4F81BD"/>
      <w:spacing w:val="15"/>
      <w:sz w:val="24"/>
      <w:szCs w:val="24"/>
    </w:rPr>
  </w:style>
  <w:style w:type="paragraph" w:styleId="stBilgi">
    <w:name w:val="header"/>
    <w:basedOn w:val="Normal"/>
    <w:link w:val="stBilgiChar"/>
    <w:uiPriority w:val="99"/>
    <w:rsid w:val="00C76820"/>
    <w:pPr>
      <w:tabs>
        <w:tab w:val="center" w:pos="4536"/>
        <w:tab w:val="right" w:pos="9072"/>
      </w:tabs>
    </w:pPr>
    <w:rPr>
      <w:lang w:val="x-none" w:eastAsia="x-none"/>
    </w:rPr>
  </w:style>
  <w:style w:type="character" w:customStyle="1" w:styleId="stBilgiChar">
    <w:name w:val="Üst Bilgi Char"/>
    <w:link w:val="stBilgi"/>
    <w:uiPriority w:val="99"/>
    <w:rsid w:val="00C76820"/>
    <w:rPr>
      <w:rFonts w:ascii="Arial" w:hAnsi="Arial"/>
      <w:snapToGrid w:val="0"/>
    </w:rPr>
  </w:style>
  <w:style w:type="character" w:customStyle="1" w:styleId="AltBilgiChar">
    <w:name w:val="Alt Bilgi Char"/>
    <w:link w:val="AltBilgi"/>
    <w:uiPriority w:val="99"/>
    <w:rsid w:val="00C76820"/>
    <w:rPr>
      <w:rFonts w:ascii="Arial" w:hAnsi="Arial"/>
      <w:snapToGrid w:val="0"/>
    </w:rPr>
  </w:style>
  <w:style w:type="paragraph" w:customStyle="1" w:styleId="msobodytextindent">
    <w:name w:val="msobodytextindent"/>
    <w:basedOn w:val="Normal"/>
    <w:rsid w:val="00BE10F1"/>
    <w:pPr>
      <w:widowControl/>
      <w:ind w:left="705"/>
    </w:pPr>
    <w:rPr>
      <w:rFonts w:cs="Arial"/>
      <w:snapToGrid/>
      <w:sz w:val="24"/>
      <w:szCs w:val="24"/>
    </w:rPr>
  </w:style>
  <w:style w:type="paragraph" w:styleId="Liste">
    <w:name w:val="List"/>
    <w:basedOn w:val="Normal"/>
    <w:qFormat/>
    <w:rsid w:val="00361BE9"/>
    <w:pPr>
      <w:keepNext/>
      <w:widowControl/>
      <w:numPr>
        <w:ilvl w:val="1"/>
        <w:numId w:val="11"/>
      </w:numPr>
    </w:pPr>
    <w:rPr>
      <w:szCs w:val="22"/>
    </w:rPr>
  </w:style>
  <w:style w:type="character" w:customStyle="1" w:styleId="GvdeMetniChar">
    <w:name w:val="Gövde Metni Char"/>
    <w:basedOn w:val="VarsaylanParagrafYazTipi"/>
    <w:link w:val="GvdeMetni"/>
    <w:rsid w:val="00F834E7"/>
    <w:rPr>
      <w:snapToGrid w:val="0"/>
      <w:sz w:val="24"/>
    </w:rPr>
  </w:style>
  <w:style w:type="character" w:customStyle="1" w:styleId="GvdeMetniGirintisiChar">
    <w:name w:val="Gövde Metni Girintisi Char"/>
    <w:basedOn w:val="VarsaylanParagrafYazTipi"/>
    <w:link w:val="GvdeMetniGirintisi"/>
    <w:rsid w:val="00F834E7"/>
    <w:rPr>
      <w:rFonts w:ascii="Arial" w:hAnsi="Arial"/>
      <w:snapToGrid w:val="0"/>
    </w:rPr>
  </w:style>
  <w:style w:type="paragraph" w:styleId="Liste2">
    <w:name w:val="List 2"/>
    <w:basedOn w:val="Normal"/>
    <w:qFormat/>
    <w:rsid w:val="00C32118"/>
    <w:pPr>
      <w:widowControl/>
      <w:numPr>
        <w:ilvl w:val="2"/>
        <w:numId w:val="11"/>
      </w:numPr>
      <w:spacing w:line="240" w:lineRule="exact"/>
    </w:pPr>
    <w:rPr>
      <w:b/>
      <w:szCs w:val="22"/>
    </w:rPr>
  </w:style>
  <w:style w:type="paragraph" w:styleId="Liste3">
    <w:name w:val="List 3"/>
    <w:basedOn w:val="Normal"/>
    <w:qFormat/>
    <w:rsid w:val="00C32118"/>
    <w:pPr>
      <w:widowControl/>
      <w:numPr>
        <w:ilvl w:val="3"/>
        <w:numId w:val="11"/>
      </w:numPr>
      <w:spacing w:line="240" w:lineRule="exact"/>
    </w:pPr>
    <w:rPr>
      <w:b/>
      <w:szCs w:val="22"/>
    </w:rPr>
  </w:style>
  <w:style w:type="character" w:styleId="AklamaBavurusu">
    <w:name w:val="annotation reference"/>
    <w:basedOn w:val="VarsaylanParagrafYazTipi"/>
    <w:rsid w:val="00AA3CCB"/>
    <w:rPr>
      <w:sz w:val="16"/>
      <w:szCs w:val="16"/>
    </w:rPr>
  </w:style>
  <w:style w:type="paragraph" w:styleId="AklamaMetni">
    <w:name w:val="annotation text"/>
    <w:basedOn w:val="Normal"/>
    <w:link w:val="AklamaMetniChar"/>
    <w:rsid w:val="00AA3CCB"/>
    <w:pPr>
      <w:spacing w:line="240" w:lineRule="auto"/>
    </w:pPr>
    <w:rPr>
      <w:sz w:val="20"/>
    </w:rPr>
  </w:style>
  <w:style w:type="character" w:customStyle="1" w:styleId="AklamaMetniChar">
    <w:name w:val="Açıklama Metni Char"/>
    <w:basedOn w:val="VarsaylanParagrafYazTipi"/>
    <w:link w:val="AklamaMetni"/>
    <w:rsid w:val="00AA3CCB"/>
    <w:rPr>
      <w:snapToGrid w:val="0"/>
    </w:rPr>
  </w:style>
  <w:style w:type="paragraph" w:styleId="AklamaKonusu">
    <w:name w:val="annotation subject"/>
    <w:basedOn w:val="AklamaMetni"/>
    <w:next w:val="AklamaMetni"/>
    <w:link w:val="AklamaKonusuChar"/>
    <w:rsid w:val="00AA3CCB"/>
    <w:rPr>
      <w:b/>
      <w:bCs/>
    </w:rPr>
  </w:style>
  <w:style w:type="character" w:customStyle="1" w:styleId="AklamaKonusuChar">
    <w:name w:val="Açıklama Konusu Char"/>
    <w:basedOn w:val="AklamaMetniChar"/>
    <w:link w:val="AklamaKonusu"/>
    <w:rsid w:val="00AA3CCB"/>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00031">
      <w:bodyDiv w:val="1"/>
      <w:marLeft w:val="0"/>
      <w:marRight w:val="0"/>
      <w:marTop w:val="0"/>
      <w:marBottom w:val="0"/>
      <w:divBdr>
        <w:top w:val="none" w:sz="0" w:space="0" w:color="auto"/>
        <w:left w:val="none" w:sz="0" w:space="0" w:color="auto"/>
        <w:bottom w:val="none" w:sz="0" w:space="0" w:color="auto"/>
        <w:right w:val="none" w:sz="0" w:space="0" w:color="auto"/>
      </w:divBdr>
    </w:div>
    <w:div w:id="212499603">
      <w:bodyDiv w:val="1"/>
      <w:marLeft w:val="0"/>
      <w:marRight w:val="0"/>
      <w:marTop w:val="0"/>
      <w:marBottom w:val="0"/>
      <w:divBdr>
        <w:top w:val="none" w:sz="0" w:space="0" w:color="auto"/>
        <w:left w:val="none" w:sz="0" w:space="0" w:color="auto"/>
        <w:bottom w:val="none" w:sz="0" w:space="0" w:color="auto"/>
        <w:right w:val="none" w:sz="0" w:space="0" w:color="auto"/>
      </w:divBdr>
    </w:div>
    <w:div w:id="257491440">
      <w:bodyDiv w:val="1"/>
      <w:marLeft w:val="0"/>
      <w:marRight w:val="0"/>
      <w:marTop w:val="0"/>
      <w:marBottom w:val="0"/>
      <w:divBdr>
        <w:top w:val="none" w:sz="0" w:space="0" w:color="auto"/>
        <w:left w:val="none" w:sz="0" w:space="0" w:color="auto"/>
        <w:bottom w:val="none" w:sz="0" w:space="0" w:color="auto"/>
        <w:right w:val="none" w:sz="0" w:space="0" w:color="auto"/>
      </w:divBdr>
    </w:div>
    <w:div w:id="362052926">
      <w:bodyDiv w:val="1"/>
      <w:marLeft w:val="0"/>
      <w:marRight w:val="0"/>
      <w:marTop w:val="0"/>
      <w:marBottom w:val="0"/>
      <w:divBdr>
        <w:top w:val="none" w:sz="0" w:space="0" w:color="auto"/>
        <w:left w:val="none" w:sz="0" w:space="0" w:color="auto"/>
        <w:bottom w:val="none" w:sz="0" w:space="0" w:color="auto"/>
        <w:right w:val="none" w:sz="0" w:space="0" w:color="auto"/>
      </w:divBdr>
    </w:div>
    <w:div w:id="790318595">
      <w:bodyDiv w:val="1"/>
      <w:marLeft w:val="0"/>
      <w:marRight w:val="0"/>
      <w:marTop w:val="0"/>
      <w:marBottom w:val="0"/>
      <w:divBdr>
        <w:top w:val="none" w:sz="0" w:space="0" w:color="auto"/>
        <w:left w:val="none" w:sz="0" w:space="0" w:color="auto"/>
        <w:bottom w:val="none" w:sz="0" w:space="0" w:color="auto"/>
        <w:right w:val="none" w:sz="0" w:space="0" w:color="auto"/>
      </w:divBdr>
    </w:div>
    <w:div w:id="825434397">
      <w:bodyDiv w:val="1"/>
      <w:marLeft w:val="0"/>
      <w:marRight w:val="0"/>
      <w:marTop w:val="0"/>
      <w:marBottom w:val="0"/>
      <w:divBdr>
        <w:top w:val="none" w:sz="0" w:space="0" w:color="auto"/>
        <w:left w:val="none" w:sz="0" w:space="0" w:color="auto"/>
        <w:bottom w:val="none" w:sz="0" w:space="0" w:color="auto"/>
        <w:right w:val="none" w:sz="0" w:space="0" w:color="auto"/>
      </w:divBdr>
    </w:div>
    <w:div w:id="923807826">
      <w:bodyDiv w:val="1"/>
      <w:marLeft w:val="0"/>
      <w:marRight w:val="0"/>
      <w:marTop w:val="0"/>
      <w:marBottom w:val="0"/>
      <w:divBdr>
        <w:top w:val="none" w:sz="0" w:space="0" w:color="auto"/>
        <w:left w:val="none" w:sz="0" w:space="0" w:color="auto"/>
        <w:bottom w:val="none" w:sz="0" w:space="0" w:color="auto"/>
        <w:right w:val="none" w:sz="0" w:space="0" w:color="auto"/>
      </w:divBdr>
    </w:div>
    <w:div w:id="1624774849">
      <w:bodyDiv w:val="1"/>
      <w:marLeft w:val="0"/>
      <w:marRight w:val="0"/>
      <w:marTop w:val="0"/>
      <w:marBottom w:val="0"/>
      <w:divBdr>
        <w:top w:val="none" w:sz="0" w:space="0" w:color="auto"/>
        <w:left w:val="none" w:sz="0" w:space="0" w:color="auto"/>
        <w:bottom w:val="none" w:sz="0" w:space="0" w:color="auto"/>
        <w:right w:val="none" w:sz="0" w:space="0" w:color="auto"/>
      </w:divBdr>
    </w:div>
    <w:div w:id="1763643062">
      <w:bodyDiv w:val="1"/>
      <w:marLeft w:val="0"/>
      <w:marRight w:val="0"/>
      <w:marTop w:val="0"/>
      <w:marBottom w:val="0"/>
      <w:divBdr>
        <w:top w:val="none" w:sz="0" w:space="0" w:color="auto"/>
        <w:left w:val="none" w:sz="0" w:space="0" w:color="auto"/>
        <w:bottom w:val="none" w:sz="0" w:space="0" w:color="auto"/>
        <w:right w:val="none" w:sz="0" w:space="0" w:color="auto"/>
      </w:divBdr>
    </w:div>
    <w:div w:id="19219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F123E9B743B9B4EA05BA89F4CE1D5FA" ma:contentTypeVersion="0" ma:contentTypeDescription="Yeni belge oluşturun." ma:contentTypeScope="" ma:versionID="2d6871b06333dad07f2d82b5cd651179">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C424-6A10-4ECF-916E-FE052ACBFA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BF4194-2F0B-4AD9-B428-E6890AB2DE90}">
  <ds:schemaRefs>
    <ds:schemaRef ds:uri="http://schemas.microsoft.com/sharepoint/v3/contenttype/forms"/>
  </ds:schemaRefs>
</ds:datastoreItem>
</file>

<file path=customXml/itemProps3.xml><?xml version="1.0" encoding="utf-8"?>
<ds:datastoreItem xmlns:ds="http://schemas.openxmlformats.org/officeDocument/2006/customXml" ds:itemID="{F6A7597D-64A0-4CE1-999B-9C05213C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4BA0C7-446F-4CED-8071-105D932C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9</Pages>
  <Words>3882</Words>
  <Characters>22128</Characters>
  <Application>Microsoft Office Word</Application>
  <DocSecurity>0</DocSecurity>
  <Lines>184</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TPAO</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orhan</dc:creator>
  <cp:keywords/>
  <cp:lastModifiedBy>SEMA MUMCU</cp:lastModifiedBy>
  <cp:revision>10</cp:revision>
  <cp:lastPrinted>2023-12-13T06:46:00Z</cp:lastPrinted>
  <dcterms:created xsi:type="dcterms:W3CDTF">2023-12-12T12:20:00Z</dcterms:created>
  <dcterms:modified xsi:type="dcterms:W3CDTF">2024-10-10T12:08:00Z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ies>
</file>