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BE50" w14:textId="7887AA16" w:rsidR="00154096" w:rsidRPr="004A4815" w:rsidRDefault="00792397" w:rsidP="004D5BFF">
      <w:pPr>
        <w:pStyle w:val="Altyaz"/>
        <w:rPr>
          <w:rFonts w:cstheme="minorHAnsi"/>
        </w:rPr>
      </w:pPr>
      <w:r>
        <w:rPr>
          <w:noProof/>
          <w:lang w:val="tr-TR" w:eastAsia="tr-TR"/>
        </w:rPr>
        <w:drawing>
          <wp:anchor distT="0" distB="0" distL="114300" distR="114300" simplePos="0" relativeHeight="251659264" behindDoc="0" locked="0" layoutInCell="1" allowOverlap="1" wp14:anchorId="0794FACB" wp14:editId="408C0253">
            <wp:simplePos x="0" y="0"/>
            <wp:positionH relativeFrom="margin">
              <wp:posOffset>2011680</wp:posOffset>
            </wp:positionH>
            <wp:positionV relativeFrom="paragraph">
              <wp:posOffset>-540164</wp:posOffset>
            </wp:positionV>
            <wp:extent cx="1819671" cy="1565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671" cy="1565551"/>
                    </a:xfrm>
                    <a:prstGeom prst="rect">
                      <a:avLst/>
                    </a:prstGeom>
                    <a:noFill/>
                  </pic:spPr>
                </pic:pic>
              </a:graphicData>
            </a:graphic>
            <wp14:sizeRelH relativeFrom="page">
              <wp14:pctWidth>0</wp14:pctWidth>
            </wp14:sizeRelH>
            <wp14:sizeRelV relativeFrom="page">
              <wp14:pctHeight>0</wp14:pctHeight>
            </wp14:sizeRelV>
          </wp:anchor>
        </w:drawing>
      </w:r>
    </w:p>
    <w:p w14:paraId="6D4BA347" w14:textId="78FFEDFD" w:rsidR="004C53F7" w:rsidRPr="004A4815" w:rsidRDefault="004C53F7" w:rsidP="005424AE">
      <w:pPr>
        <w:jc w:val="both"/>
        <w:rPr>
          <w:rFonts w:asciiTheme="minorHAnsi" w:hAnsiTheme="minorHAnsi" w:cstheme="minorHAnsi"/>
          <w:b/>
          <w:bCs/>
        </w:rPr>
      </w:pPr>
    </w:p>
    <w:p w14:paraId="09C3BD54" w14:textId="77777777" w:rsidR="004C53F7" w:rsidRPr="004A4815" w:rsidRDefault="004C53F7" w:rsidP="005424AE">
      <w:pPr>
        <w:jc w:val="both"/>
        <w:rPr>
          <w:rFonts w:asciiTheme="minorHAnsi" w:hAnsiTheme="minorHAnsi" w:cstheme="minorHAnsi"/>
          <w:b/>
          <w:bCs/>
        </w:rPr>
      </w:pPr>
    </w:p>
    <w:p w14:paraId="3542ED99" w14:textId="645FE06B" w:rsidR="004C53F7" w:rsidRPr="004A4815" w:rsidRDefault="00792397" w:rsidP="005424AE">
      <w:pPr>
        <w:jc w:val="both"/>
        <w:rPr>
          <w:rFonts w:asciiTheme="minorHAnsi" w:hAnsiTheme="minorHAnsi" w:cstheme="minorHAnsi"/>
          <w:b/>
          <w:bCs/>
        </w:rPr>
      </w:pPr>
      <w:r>
        <w:rPr>
          <w:b/>
          <w:bCs/>
          <w:lang w:val="tr"/>
        </w:rPr>
        <w:tab/>
      </w:r>
    </w:p>
    <w:p w14:paraId="108EC30E" w14:textId="77777777" w:rsidR="00154096" w:rsidRPr="004A4815" w:rsidRDefault="00154096" w:rsidP="005424AE">
      <w:pPr>
        <w:jc w:val="both"/>
        <w:rPr>
          <w:rFonts w:asciiTheme="minorHAnsi" w:hAnsiTheme="minorHAnsi" w:cstheme="minorHAnsi"/>
          <w:b/>
          <w:bCs/>
        </w:rPr>
      </w:pPr>
    </w:p>
    <w:p w14:paraId="4FDDA835" w14:textId="77777777" w:rsidR="00154096" w:rsidRPr="004A4815" w:rsidRDefault="00154096" w:rsidP="005424AE">
      <w:pPr>
        <w:jc w:val="both"/>
        <w:rPr>
          <w:rFonts w:asciiTheme="minorHAnsi" w:hAnsiTheme="minorHAnsi" w:cstheme="minorHAnsi"/>
          <w:b/>
          <w:bCs/>
        </w:rPr>
      </w:pPr>
    </w:p>
    <w:p w14:paraId="058AD4F8" w14:textId="281588A4" w:rsidR="00154096" w:rsidRDefault="00154096" w:rsidP="005424AE">
      <w:pPr>
        <w:jc w:val="both"/>
        <w:rPr>
          <w:rFonts w:asciiTheme="minorHAnsi" w:hAnsiTheme="minorHAnsi" w:cstheme="minorHAnsi"/>
          <w:b/>
          <w:bCs/>
        </w:rPr>
      </w:pPr>
    </w:p>
    <w:p w14:paraId="5D27C0BC" w14:textId="5919DF3C" w:rsidR="00792397" w:rsidRDefault="00792397" w:rsidP="005424AE">
      <w:pPr>
        <w:jc w:val="both"/>
        <w:rPr>
          <w:rFonts w:asciiTheme="minorHAnsi" w:hAnsiTheme="minorHAnsi" w:cstheme="minorHAnsi"/>
          <w:b/>
          <w:bCs/>
        </w:rPr>
      </w:pPr>
    </w:p>
    <w:p w14:paraId="5095F310" w14:textId="239A86BA" w:rsidR="00792397" w:rsidRDefault="00792397" w:rsidP="005424AE">
      <w:pPr>
        <w:jc w:val="both"/>
        <w:rPr>
          <w:rFonts w:asciiTheme="minorHAnsi" w:hAnsiTheme="minorHAnsi" w:cstheme="minorHAnsi"/>
          <w:b/>
          <w:bCs/>
        </w:rPr>
      </w:pPr>
    </w:p>
    <w:p w14:paraId="7A2F6635" w14:textId="77777777" w:rsidR="00792397" w:rsidRPr="004A4815" w:rsidRDefault="00792397" w:rsidP="005424AE">
      <w:pPr>
        <w:jc w:val="both"/>
        <w:rPr>
          <w:rFonts w:asciiTheme="minorHAnsi" w:hAnsiTheme="minorHAnsi" w:cstheme="minorHAnsi"/>
          <w:b/>
          <w:bCs/>
        </w:rPr>
      </w:pPr>
    </w:p>
    <w:p w14:paraId="3A18EE28" w14:textId="1E1D45CD" w:rsidR="00DF3AF2" w:rsidRPr="00792397" w:rsidRDefault="00DF3AF2" w:rsidP="00FA62A2">
      <w:pPr>
        <w:jc w:val="center"/>
        <w:rPr>
          <w:rFonts w:asciiTheme="minorHAnsi" w:hAnsiTheme="minorHAnsi" w:cstheme="minorHAnsi"/>
          <w:b/>
          <w:bCs/>
          <w:sz w:val="52"/>
        </w:rPr>
      </w:pPr>
      <w:r>
        <w:rPr>
          <w:rFonts w:asciiTheme="minorHAnsi" w:hAnsiTheme="minorHAnsi" w:cstheme="minorHAnsi"/>
          <w:b/>
          <w:bCs/>
          <w:sz w:val="52"/>
          <w:lang w:val="tr"/>
        </w:rPr>
        <w:t>1 YIL</w:t>
      </w:r>
      <w:r w:rsidR="003E061D">
        <w:rPr>
          <w:rFonts w:asciiTheme="minorHAnsi" w:hAnsiTheme="minorHAnsi" w:cstheme="minorHAnsi"/>
          <w:b/>
          <w:bCs/>
          <w:sz w:val="52"/>
          <w:lang w:val="tr"/>
        </w:rPr>
        <w:t xml:space="preserve"> SÜRELİ HAVALI </w:t>
      </w:r>
      <w:r>
        <w:rPr>
          <w:rFonts w:asciiTheme="minorHAnsi" w:hAnsiTheme="minorHAnsi" w:cstheme="minorHAnsi"/>
          <w:b/>
          <w:bCs/>
          <w:sz w:val="52"/>
          <w:lang w:val="tr"/>
        </w:rPr>
        <w:t>SONDAJ HİZMETLERİ</w:t>
      </w:r>
    </w:p>
    <w:p w14:paraId="697559FB" w14:textId="77777777" w:rsidR="00DF3AF2" w:rsidRPr="00792397" w:rsidRDefault="00DF3AF2" w:rsidP="00FA62A2">
      <w:pPr>
        <w:jc w:val="center"/>
        <w:rPr>
          <w:rFonts w:asciiTheme="minorHAnsi" w:hAnsiTheme="minorHAnsi" w:cstheme="minorHAnsi"/>
          <w:b/>
          <w:bCs/>
          <w:sz w:val="52"/>
        </w:rPr>
      </w:pPr>
    </w:p>
    <w:p w14:paraId="5609F023" w14:textId="77777777" w:rsidR="00DF3AF2" w:rsidRPr="00792397" w:rsidRDefault="00DF3AF2" w:rsidP="00FA62A2">
      <w:pPr>
        <w:jc w:val="center"/>
        <w:rPr>
          <w:rFonts w:asciiTheme="minorHAnsi" w:hAnsiTheme="minorHAnsi" w:cstheme="minorHAnsi"/>
          <w:b/>
          <w:bCs/>
          <w:sz w:val="52"/>
        </w:rPr>
      </w:pPr>
      <w:r>
        <w:rPr>
          <w:rFonts w:asciiTheme="minorHAnsi" w:hAnsiTheme="minorHAnsi" w:cstheme="minorHAnsi"/>
          <w:b/>
          <w:bCs/>
          <w:sz w:val="52"/>
          <w:lang w:val="tr"/>
        </w:rPr>
        <w:t>İÇİN</w:t>
      </w:r>
    </w:p>
    <w:p w14:paraId="564E5584" w14:textId="77777777" w:rsidR="00DF3AF2" w:rsidRPr="00792397" w:rsidRDefault="00DF3AF2" w:rsidP="00FA62A2">
      <w:pPr>
        <w:jc w:val="center"/>
        <w:rPr>
          <w:rFonts w:asciiTheme="minorHAnsi" w:hAnsiTheme="minorHAnsi" w:cstheme="minorHAnsi"/>
          <w:b/>
          <w:bCs/>
          <w:sz w:val="52"/>
        </w:rPr>
      </w:pPr>
    </w:p>
    <w:p w14:paraId="16338AE3" w14:textId="642B1D2D" w:rsidR="00DF3AF2" w:rsidRPr="00792397" w:rsidRDefault="00517F50" w:rsidP="00FA62A2">
      <w:pPr>
        <w:jc w:val="center"/>
        <w:rPr>
          <w:rFonts w:asciiTheme="minorHAnsi" w:hAnsiTheme="minorHAnsi" w:cstheme="minorHAnsi"/>
          <w:b/>
          <w:sz w:val="52"/>
        </w:rPr>
      </w:pPr>
      <w:r>
        <w:rPr>
          <w:rFonts w:asciiTheme="minorHAnsi" w:hAnsiTheme="minorHAnsi" w:cstheme="minorHAnsi"/>
          <w:b/>
          <w:bCs/>
          <w:sz w:val="52"/>
          <w:lang w:val="tr"/>
        </w:rPr>
        <w:t xml:space="preserve">TEKNİK ŞARTNAME VE GEREKLİLİKLER </w:t>
      </w:r>
    </w:p>
    <w:p w14:paraId="3E5B1DD6" w14:textId="77777777" w:rsidR="00434996" w:rsidRPr="004A4815" w:rsidRDefault="00434996" w:rsidP="00FA62A2">
      <w:pPr>
        <w:jc w:val="center"/>
        <w:rPr>
          <w:rFonts w:asciiTheme="minorHAnsi" w:hAnsiTheme="minorHAnsi" w:cstheme="minorHAnsi"/>
          <w:b/>
        </w:rPr>
      </w:pPr>
    </w:p>
    <w:p w14:paraId="5263E973" w14:textId="6613C00E" w:rsidR="00DF3AF2" w:rsidRPr="00792397" w:rsidRDefault="003E061D" w:rsidP="00792397">
      <w:pPr>
        <w:jc w:val="center"/>
        <w:rPr>
          <w:rFonts w:asciiTheme="minorHAnsi" w:hAnsiTheme="minorHAnsi" w:cstheme="minorHAnsi"/>
          <w:sz w:val="28"/>
        </w:rPr>
      </w:pPr>
      <w:bookmarkStart w:id="0" w:name="_Hlk171666284"/>
      <w:r>
        <w:rPr>
          <w:rFonts w:asciiTheme="minorHAnsi" w:hAnsiTheme="minorHAnsi" w:cstheme="minorHAnsi"/>
          <w:sz w:val="28"/>
          <w:lang w:val="tr"/>
        </w:rPr>
        <w:t>Kasım</w:t>
      </w:r>
      <w:r w:rsidR="00792397">
        <w:rPr>
          <w:rFonts w:asciiTheme="minorHAnsi" w:hAnsiTheme="minorHAnsi" w:cstheme="minorHAnsi"/>
          <w:sz w:val="28"/>
          <w:lang w:val="tr"/>
        </w:rPr>
        <w:t xml:space="preserve"> 2024</w:t>
      </w:r>
    </w:p>
    <w:bookmarkEnd w:id="0"/>
    <w:p w14:paraId="5DFFC973" w14:textId="77777777" w:rsidR="00DF3AF2" w:rsidRPr="004A4815" w:rsidRDefault="00DF3AF2" w:rsidP="005424AE">
      <w:pPr>
        <w:jc w:val="both"/>
        <w:rPr>
          <w:rFonts w:asciiTheme="minorHAnsi" w:hAnsiTheme="minorHAnsi" w:cstheme="minorHAnsi"/>
        </w:rPr>
      </w:pPr>
    </w:p>
    <w:p w14:paraId="38E03777" w14:textId="77777777" w:rsidR="00DF3AF2" w:rsidRPr="004A4815" w:rsidRDefault="00DF3AF2" w:rsidP="005424AE">
      <w:pPr>
        <w:jc w:val="both"/>
        <w:rPr>
          <w:rFonts w:asciiTheme="minorHAnsi" w:hAnsiTheme="minorHAnsi" w:cstheme="minorHAnsi"/>
        </w:rPr>
      </w:pPr>
    </w:p>
    <w:p w14:paraId="0CBC9F49" w14:textId="77777777" w:rsidR="00DF3AF2" w:rsidRPr="004A4815" w:rsidRDefault="00DF3AF2" w:rsidP="005424AE">
      <w:pPr>
        <w:jc w:val="both"/>
        <w:rPr>
          <w:rFonts w:asciiTheme="minorHAnsi" w:hAnsiTheme="minorHAnsi" w:cstheme="minorHAnsi"/>
        </w:rPr>
      </w:pPr>
    </w:p>
    <w:p w14:paraId="3B3758D6" w14:textId="77777777" w:rsidR="00DF3AF2" w:rsidRPr="004A4815" w:rsidRDefault="00DF3AF2" w:rsidP="005424AE">
      <w:pPr>
        <w:jc w:val="both"/>
        <w:rPr>
          <w:rFonts w:asciiTheme="minorHAnsi" w:hAnsiTheme="minorHAnsi" w:cstheme="minorHAnsi"/>
        </w:rPr>
      </w:pPr>
    </w:p>
    <w:p w14:paraId="5557CEC0" w14:textId="77777777" w:rsidR="00DF3AF2" w:rsidRPr="004A4815" w:rsidRDefault="00DF3AF2" w:rsidP="005424AE">
      <w:pPr>
        <w:jc w:val="both"/>
        <w:rPr>
          <w:rFonts w:asciiTheme="minorHAnsi" w:hAnsiTheme="minorHAnsi" w:cstheme="minorHAnsi"/>
        </w:rPr>
      </w:pPr>
    </w:p>
    <w:p w14:paraId="24A380C1" w14:textId="77777777" w:rsidR="00DF3AF2" w:rsidRPr="004A4815" w:rsidRDefault="00DF3AF2" w:rsidP="005424AE">
      <w:pPr>
        <w:jc w:val="both"/>
        <w:rPr>
          <w:rFonts w:asciiTheme="minorHAnsi" w:hAnsiTheme="minorHAnsi" w:cstheme="minorHAnsi"/>
        </w:rPr>
      </w:pPr>
    </w:p>
    <w:p w14:paraId="2F8F4042" w14:textId="77777777" w:rsidR="00DF3AF2" w:rsidRPr="004A4815" w:rsidRDefault="00DF3AF2" w:rsidP="005424AE">
      <w:pPr>
        <w:jc w:val="both"/>
        <w:rPr>
          <w:rFonts w:asciiTheme="minorHAnsi" w:hAnsiTheme="minorHAnsi" w:cstheme="minorHAnsi"/>
        </w:rPr>
      </w:pPr>
    </w:p>
    <w:p w14:paraId="25A0FD25" w14:textId="77777777" w:rsidR="00DF3AF2" w:rsidRPr="004A4815" w:rsidRDefault="00DF3AF2" w:rsidP="005424AE">
      <w:pPr>
        <w:jc w:val="both"/>
        <w:rPr>
          <w:rFonts w:asciiTheme="minorHAnsi" w:hAnsiTheme="minorHAnsi" w:cstheme="minorHAnsi"/>
        </w:rPr>
      </w:pPr>
    </w:p>
    <w:p w14:paraId="2C1C2DC3" w14:textId="77777777" w:rsidR="00DF3AF2" w:rsidRPr="004A4815" w:rsidRDefault="00DF3AF2" w:rsidP="005424AE">
      <w:pPr>
        <w:jc w:val="both"/>
        <w:rPr>
          <w:rFonts w:asciiTheme="minorHAnsi" w:hAnsiTheme="minorHAnsi" w:cstheme="minorHAnsi"/>
        </w:rPr>
      </w:pPr>
    </w:p>
    <w:p w14:paraId="7B2EE352" w14:textId="77777777" w:rsidR="00EE4323" w:rsidRDefault="00EE4323" w:rsidP="005424AE">
      <w:pPr>
        <w:tabs>
          <w:tab w:val="left" w:pos="3195"/>
        </w:tabs>
        <w:jc w:val="both"/>
        <w:rPr>
          <w:lang w:val="tr"/>
        </w:rPr>
      </w:pPr>
    </w:p>
    <w:p w14:paraId="50D3ABA3" w14:textId="77777777" w:rsidR="00EE4323" w:rsidRDefault="00EE4323" w:rsidP="005424AE">
      <w:pPr>
        <w:tabs>
          <w:tab w:val="left" w:pos="3195"/>
        </w:tabs>
        <w:jc w:val="both"/>
        <w:rPr>
          <w:lang w:val="tr"/>
        </w:rPr>
      </w:pPr>
    </w:p>
    <w:p w14:paraId="501469F4" w14:textId="20223313" w:rsidR="0027715A" w:rsidRDefault="00DF3AF2" w:rsidP="005424AE">
      <w:pPr>
        <w:tabs>
          <w:tab w:val="left" w:pos="3195"/>
        </w:tabs>
        <w:jc w:val="both"/>
        <w:rPr>
          <w:lang w:val="tr"/>
        </w:rPr>
      </w:pPr>
      <w:r>
        <w:rPr>
          <w:lang w:val="tr"/>
        </w:rPr>
        <w:tab/>
      </w:r>
    </w:p>
    <w:p w14:paraId="5B0E212A" w14:textId="481B2A1D" w:rsidR="003E061D" w:rsidRDefault="003E061D" w:rsidP="005424AE">
      <w:pPr>
        <w:tabs>
          <w:tab w:val="left" w:pos="3195"/>
        </w:tabs>
        <w:jc w:val="both"/>
        <w:rPr>
          <w:rFonts w:asciiTheme="minorHAnsi" w:hAnsiTheme="minorHAnsi" w:cstheme="minorHAnsi"/>
        </w:rPr>
      </w:pPr>
    </w:p>
    <w:p w14:paraId="552B7CEA" w14:textId="77777777" w:rsidR="003E061D" w:rsidRPr="004A4815" w:rsidRDefault="003E061D" w:rsidP="005424AE">
      <w:pPr>
        <w:tabs>
          <w:tab w:val="left" w:pos="3195"/>
        </w:tabs>
        <w:jc w:val="both"/>
        <w:rPr>
          <w:rFonts w:asciiTheme="minorHAnsi" w:hAnsiTheme="minorHAnsi" w:cstheme="minorHAnsi"/>
        </w:rPr>
      </w:pPr>
    </w:p>
    <w:p w14:paraId="3A31A6DC" w14:textId="77777777" w:rsidR="00DF3AF2" w:rsidRPr="004A4815" w:rsidRDefault="00DF3AF2" w:rsidP="005424AE">
      <w:pPr>
        <w:tabs>
          <w:tab w:val="left" w:pos="3195"/>
        </w:tabs>
        <w:jc w:val="both"/>
        <w:rPr>
          <w:rFonts w:asciiTheme="minorHAnsi" w:hAnsiTheme="minorHAnsi" w:cstheme="minorHAnsi"/>
        </w:rPr>
      </w:pPr>
    </w:p>
    <w:p w14:paraId="1DDB0B02" w14:textId="77777777" w:rsidR="00DF3AF2" w:rsidRPr="004A4815" w:rsidRDefault="00DF3AF2" w:rsidP="005424AE">
      <w:pPr>
        <w:tabs>
          <w:tab w:val="left" w:pos="3195"/>
        </w:tabs>
        <w:jc w:val="both"/>
        <w:rPr>
          <w:rFonts w:asciiTheme="minorHAnsi" w:hAnsiTheme="minorHAnsi" w:cstheme="minorHAnsi"/>
        </w:rPr>
      </w:pPr>
    </w:p>
    <w:p w14:paraId="7EFE063F" w14:textId="2BB38BEE" w:rsidR="002C3919" w:rsidRDefault="002C3919">
      <w:pPr>
        <w:spacing w:after="160" w:line="259" w:lineRule="auto"/>
        <w:rPr>
          <w:rFonts w:asciiTheme="minorHAnsi" w:hAnsiTheme="minorHAnsi" w:cstheme="minorHAnsi"/>
        </w:rPr>
      </w:pPr>
      <w:bookmarkStart w:id="1" w:name="_Toc247616650"/>
    </w:p>
    <w:p w14:paraId="220BF943" w14:textId="77777777" w:rsidR="00792397" w:rsidRDefault="00792397">
      <w:pPr>
        <w:spacing w:after="160" w:line="259" w:lineRule="auto"/>
        <w:rPr>
          <w:rFonts w:asciiTheme="minorHAnsi" w:hAnsiTheme="minorHAnsi" w:cstheme="minorHAnsi"/>
          <w:b/>
          <w:bCs/>
          <w:kern w:val="32"/>
        </w:rPr>
      </w:pPr>
    </w:p>
    <w:p w14:paraId="0EB6FF37" w14:textId="0F530546" w:rsidR="00DF3AF2" w:rsidRPr="009429F5" w:rsidRDefault="00DF3AF2" w:rsidP="00FA4A2D">
      <w:pPr>
        <w:pStyle w:val="Balk1"/>
        <w:numPr>
          <w:ilvl w:val="0"/>
          <w:numId w:val="2"/>
        </w:numPr>
        <w:tabs>
          <w:tab w:val="left" w:pos="720"/>
        </w:tabs>
        <w:jc w:val="both"/>
        <w:rPr>
          <w:rFonts w:asciiTheme="minorHAnsi" w:hAnsiTheme="minorHAnsi" w:cstheme="minorHAnsi"/>
          <w:sz w:val="22"/>
          <w:szCs w:val="22"/>
        </w:rPr>
      </w:pPr>
      <w:r w:rsidRPr="009429F5">
        <w:rPr>
          <w:rFonts w:asciiTheme="minorHAnsi" w:hAnsiTheme="minorHAnsi" w:cstheme="minorHAnsi"/>
          <w:sz w:val="22"/>
          <w:szCs w:val="22"/>
          <w:lang w:val="tr"/>
        </w:rPr>
        <w:lastRenderedPageBreak/>
        <w:t>HİZMETLERİN AÇIKLAMASI</w:t>
      </w:r>
      <w:bookmarkEnd w:id="1"/>
    </w:p>
    <w:p w14:paraId="77F52CB7" w14:textId="77777777" w:rsidR="00DF3AF2" w:rsidRPr="009429F5" w:rsidRDefault="00DF3AF2" w:rsidP="00FA4A2D">
      <w:pPr>
        <w:pStyle w:val="ListeParagraf"/>
        <w:numPr>
          <w:ilvl w:val="1"/>
          <w:numId w:val="3"/>
        </w:numPr>
        <w:adjustRightInd w:val="0"/>
        <w:snapToGrid w:val="0"/>
        <w:spacing w:line="240" w:lineRule="atLeast"/>
        <w:jc w:val="both"/>
        <w:rPr>
          <w:rFonts w:asciiTheme="minorHAnsi" w:hAnsiTheme="minorHAnsi" w:cstheme="minorHAnsi"/>
          <w:b/>
          <w:sz w:val="22"/>
          <w:szCs w:val="22"/>
        </w:rPr>
      </w:pPr>
      <w:r w:rsidRPr="009429F5">
        <w:rPr>
          <w:rFonts w:asciiTheme="minorHAnsi" w:hAnsiTheme="minorHAnsi" w:cstheme="minorHAnsi"/>
          <w:b/>
          <w:bCs/>
          <w:sz w:val="22"/>
          <w:szCs w:val="22"/>
          <w:lang w:val="tr"/>
        </w:rPr>
        <w:t>İş kapsamı</w:t>
      </w:r>
    </w:p>
    <w:p w14:paraId="3925E8C6" w14:textId="7528250C" w:rsidR="003E061D" w:rsidRPr="009429F5" w:rsidRDefault="003E061D" w:rsidP="00FA4A2D">
      <w:pPr>
        <w:spacing w:after="120"/>
        <w:ind w:left="720" w:firstLine="273"/>
        <w:jc w:val="both"/>
        <w:rPr>
          <w:rFonts w:asciiTheme="minorHAnsi" w:hAnsiTheme="minorHAnsi" w:cstheme="minorHAnsi"/>
          <w:sz w:val="22"/>
          <w:szCs w:val="22"/>
        </w:rPr>
      </w:pPr>
      <w:r w:rsidRPr="009429F5">
        <w:rPr>
          <w:rFonts w:asciiTheme="minorHAnsi" w:hAnsiTheme="minorHAnsi" w:cstheme="minorHAnsi"/>
          <w:sz w:val="22"/>
          <w:szCs w:val="22"/>
          <w:lang w:val="tr"/>
        </w:rPr>
        <w:t>Bu belgenin amacı, Türkiye'de kara sahalarında 1 yıllık süre boyunca TPAO’nun havalı sondaj hizmetlerine ilişkin ihtiyaçlarını belirtmektir.</w:t>
      </w:r>
    </w:p>
    <w:p w14:paraId="6B9399D7" w14:textId="1D3043D1" w:rsidR="00DF3AF2" w:rsidRPr="009429F5" w:rsidRDefault="00DF3AF2" w:rsidP="00FA4A2D">
      <w:pPr>
        <w:pStyle w:val="ListeParagraf"/>
        <w:numPr>
          <w:ilvl w:val="1"/>
          <w:numId w:val="3"/>
        </w:numPr>
        <w:adjustRightInd w:val="0"/>
        <w:snapToGrid w:val="0"/>
        <w:spacing w:line="240" w:lineRule="atLeast"/>
        <w:jc w:val="both"/>
        <w:rPr>
          <w:rFonts w:asciiTheme="minorHAnsi" w:hAnsiTheme="minorHAnsi" w:cstheme="minorHAnsi"/>
          <w:b/>
          <w:sz w:val="22"/>
          <w:szCs w:val="22"/>
        </w:rPr>
      </w:pPr>
      <w:r w:rsidRPr="009429F5">
        <w:rPr>
          <w:rFonts w:asciiTheme="minorHAnsi" w:hAnsiTheme="minorHAnsi" w:cstheme="minorHAnsi"/>
          <w:b/>
          <w:bCs/>
          <w:sz w:val="22"/>
          <w:szCs w:val="22"/>
          <w:lang w:val="tr"/>
        </w:rPr>
        <w:t>İş</w:t>
      </w:r>
      <w:r w:rsidR="003E061D" w:rsidRPr="009429F5">
        <w:rPr>
          <w:rFonts w:asciiTheme="minorHAnsi" w:hAnsiTheme="minorHAnsi" w:cstheme="minorHAnsi"/>
          <w:b/>
          <w:bCs/>
          <w:sz w:val="22"/>
          <w:szCs w:val="22"/>
          <w:lang w:val="tr"/>
        </w:rPr>
        <w:t>in</w:t>
      </w:r>
      <w:r w:rsidRPr="009429F5">
        <w:rPr>
          <w:rFonts w:asciiTheme="minorHAnsi" w:hAnsiTheme="minorHAnsi" w:cstheme="minorHAnsi"/>
          <w:b/>
          <w:bCs/>
          <w:sz w:val="22"/>
          <w:szCs w:val="22"/>
          <w:lang w:val="tr"/>
        </w:rPr>
        <w:t xml:space="preserve"> </w:t>
      </w:r>
      <w:r w:rsidR="003E061D" w:rsidRPr="009429F5">
        <w:rPr>
          <w:rFonts w:asciiTheme="minorHAnsi" w:hAnsiTheme="minorHAnsi" w:cstheme="minorHAnsi"/>
          <w:b/>
          <w:bCs/>
          <w:sz w:val="22"/>
          <w:szCs w:val="22"/>
          <w:lang w:val="tr"/>
        </w:rPr>
        <w:t>G</w:t>
      </w:r>
      <w:r w:rsidRPr="009429F5">
        <w:rPr>
          <w:rFonts w:asciiTheme="minorHAnsi" w:hAnsiTheme="minorHAnsi" w:cstheme="minorHAnsi"/>
          <w:b/>
          <w:bCs/>
          <w:sz w:val="22"/>
          <w:szCs w:val="22"/>
          <w:lang w:val="tr"/>
        </w:rPr>
        <w:t>erek</w:t>
      </w:r>
      <w:r w:rsidR="003E061D" w:rsidRPr="009429F5">
        <w:rPr>
          <w:rFonts w:asciiTheme="minorHAnsi" w:hAnsiTheme="minorHAnsi" w:cstheme="minorHAnsi"/>
          <w:b/>
          <w:bCs/>
          <w:sz w:val="22"/>
          <w:szCs w:val="22"/>
          <w:lang w:val="tr"/>
        </w:rPr>
        <w:t>sinimleri</w:t>
      </w:r>
    </w:p>
    <w:p w14:paraId="535F33B4" w14:textId="27E87C62" w:rsidR="003E061D" w:rsidRPr="009429F5" w:rsidRDefault="003E061D" w:rsidP="00FA4A2D">
      <w:pPr>
        <w:spacing w:before="100" w:beforeAutospacing="1" w:after="100" w:afterAutospacing="1"/>
        <w:ind w:left="709" w:firstLine="284"/>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26”, 17 ½” ve 12 ¼” </w:t>
      </w:r>
      <w:r w:rsidR="004A5DB4" w:rsidRPr="009429F5">
        <w:rPr>
          <w:rFonts w:asciiTheme="minorHAnsi" w:eastAsia="Times New Roman" w:hAnsiTheme="minorHAnsi" w:cstheme="minorHAnsi"/>
          <w:sz w:val="22"/>
          <w:szCs w:val="22"/>
          <w:lang w:val="tr-TR" w:eastAsia="tr-TR"/>
        </w:rPr>
        <w:t xml:space="preserve">bölümleri için </w:t>
      </w:r>
      <w:r w:rsidRPr="009429F5">
        <w:rPr>
          <w:rFonts w:asciiTheme="minorHAnsi" w:eastAsia="Times New Roman" w:hAnsiTheme="minorHAnsi" w:cstheme="minorHAnsi"/>
          <w:sz w:val="22"/>
          <w:szCs w:val="22"/>
          <w:lang w:val="tr-TR" w:eastAsia="tr-TR"/>
        </w:rPr>
        <w:t>havalı sondaj) hizmetleri kullanılac</w:t>
      </w:r>
      <w:r w:rsidR="004A5DB4" w:rsidRPr="009429F5">
        <w:rPr>
          <w:rFonts w:asciiTheme="minorHAnsi" w:eastAsia="Times New Roman" w:hAnsiTheme="minorHAnsi" w:cstheme="minorHAnsi"/>
          <w:sz w:val="22"/>
          <w:szCs w:val="22"/>
          <w:lang w:val="tr-TR" w:eastAsia="tr-TR"/>
        </w:rPr>
        <w:t>aktır. Beklenen formasyonlar Baz</w:t>
      </w:r>
      <w:r w:rsidRPr="009429F5">
        <w:rPr>
          <w:rFonts w:asciiTheme="minorHAnsi" w:eastAsia="Times New Roman" w:hAnsiTheme="minorHAnsi" w:cstheme="minorHAnsi"/>
          <w:sz w:val="22"/>
          <w:szCs w:val="22"/>
          <w:lang w:val="tr-TR" w:eastAsia="tr-TR"/>
        </w:rPr>
        <w:t>alt, Hoya ve Şelmo’dur. Aynı anda toplamda 5 hizmet gereklidir.</w:t>
      </w:r>
    </w:p>
    <w:p w14:paraId="064F5178" w14:textId="77777777" w:rsidR="003E061D" w:rsidRPr="009429F5" w:rsidRDefault="003E061D" w:rsidP="00FA4A2D">
      <w:pPr>
        <w:spacing w:before="100" w:beforeAutospacing="1" w:after="100" w:afterAutospacing="1"/>
        <w:ind w:left="709" w:firstLine="284"/>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Yüklenici, aşağıdaki ekipmanı temin etmelidir </w:t>
      </w:r>
      <w:r w:rsidRPr="009429F5">
        <w:rPr>
          <w:rFonts w:asciiTheme="minorHAnsi" w:eastAsia="Times New Roman" w:hAnsiTheme="minorHAnsi" w:cstheme="minorHAnsi"/>
          <w:sz w:val="22"/>
          <w:szCs w:val="22"/>
          <w:u w:val="single"/>
          <w:lang w:val="tr-TR" w:eastAsia="tr-TR"/>
        </w:rPr>
        <w:t>(Miktarlar 1 iş için belirtilmiştir):</w:t>
      </w:r>
    </w:p>
    <w:p w14:paraId="2BF50A3D"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3 adet (+1 TPAO talep ederse) minimum 970 CFM x 350 psi basınçlı ve uyumlu çalışacak kompresör</w:t>
      </w:r>
    </w:p>
    <w:p w14:paraId="72968EFD" w14:textId="3C995C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1 adet (+1 TPAO talep ederse) minimum 2700 CFM x 1800 psi </w:t>
      </w:r>
      <w:r w:rsidR="004A5DB4" w:rsidRPr="009429F5">
        <w:rPr>
          <w:rFonts w:asciiTheme="minorHAnsi" w:eastAsia="Times New Roman" w:hAnsiTheme="minorHAnsi" w:cstheme="minorHAnsi"/>
          <w:sz w:val="22"/>
          <w:szCs w:val="22"/>
          <w:lang w:val="tr-TR" w:eastAsia="tr-TR"/>
        </w:rPr>
        <w:t>booster</w:t>
      </w:r>
    </w:p>
    <w:p w14:paraId="14F86F08" w14:textId="44A273B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Minimum 10 GPM x 3000 psi </w:t>
      </w:r>
      <w:r w:rsidR="004A5DB4" w:rsidRPr="009429F5">
        <w:rPr>
          <w:rFonts w:asciiTheme="minorHAnsi" w:eastAsia="Times New Roman" w:hAnsiTheme="minorHAnsi" w:cstheme="minorHAnsi"/>
          <w:sz w:val="22"/>
          <w:szCs w:val="22"/>
          <w:lang w:val="tr-TR" w:eastAsia="tr-TR"/>
        </w:rPr>
        <w:t>mist pump</w:t>
      </w:r>
    </w:p>
    <w:p w14:paraId="19C847C5"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50 litrelik yüksek viskoziteli köpük tankı</w:t>
      </w:r>
    </w:p>
    <w:p w14:paraId="33761D72"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Dijital veya mekanik debimetreli minimum 8 metreküplük karışım tankı</w:t>
      </w:r>
    </w:p>
    <w:p w14:paraId="55545FD3"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Dijital veya mekanik debimetreli minimum 5 GPH x 2000 psi köpük enjeksiyon pompası</w:t>
      </w:r>
    </w:p>
    <w:p w14:paraId="20ED1173"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Minimum 2000 psi yağlama enjeksiyon pompası</w:t>
      </w:r>
    </w:p>
    <w:p w14:paraId="41C31C8E" w14:textId="0C07BE1D"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Gerekli delik boyutları için minimum 750 psi </w:t>
      </w:r>
      <w:r w:rsidR="004A5DB4" w:rsidRPr="009429F5">
        <w:rPr>
          <w:rFonts w:asciiTheme="minorHAnsi" w:eastAsia="Times New Roman" w:hAnsiTheme="minorHAnsi" w:cstheme="minorHAnsi"/>
          <w:sz w:val="22"/>
          <w:szCs w:val="22"/>
          <w:lang w:val="tr-TR" w:eastAsia="tr-TR"/>
        </w:rPr>
        <w:t>rotating head</w:t>
      </w:r>
    </w:p>
    <w:p w14:paraId="752B3AC4" w14:textId="2D67F2F8"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Gerekli </w:t>
      </w:r>
      <w:r w:rsidR="004A5DB4" w:rsidRPr="009429F5">
        <w:rPr>
          <w:rFonts w:asciiTheme="minorHAnsi" w:eastAsia="Times New Roman" w:hAnsiTheme="minorHAnsi" w:cstheme="minorHAnsi"/>
          <w:sz w:val="22"/>
          <w:szCs w:val="22"/>
          <w:lang w:val="tr-TR" w:eastAsia="tr-TR"/>
        </w:rPr>
        <w:t>çaplarda ve sayıda Hmmer bit</w:t>
      </w:r>
      <w:r w:rsidRPr="009429F5">
        <w:rPr>
          <w:rFonts w:asciiTheme="minorHAnsi" w:eastAsia="Times New Roman" w:hAnsiTheme="minorHAnsi" w:cstheme="minorHAnsi"/>
          <w:sz w:val="22"/>
          <w:szCs w:val="22"/>
          <w:lang w:val="tr-TR" w:eastAsia="tr-TR"/>
        </w:rPr>
        <w:t xml:space="preserve"> (26”, 17 ½”, 12 ¼”)</w:t>
      </w:r>
    </w:p>
    <w:p w14:paraId="167A6079" w14:textId="75FDE068"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Gerekli </w:t>
      </w:r>
      <w:r w:rsidR="004A5DB4" w:rsidRPr="009429F5">
        <w:rPr>
          <w:rFonts w:asciiTheme="minorHAnsi" w:eastAsia="Times New Roman" w:hAnsiTheme="minorHAnsi" w:cstheme="minorHAnsi"/>
          <w:sz w:val="22"/>
          <w:szCs w:val="22"/>
          <w:lang w:val="tr-TR" w:eastAsia="tr-TR"/>
        </w:rPr>
        <w:t>çaplarda ve sayıda Hammer</w:t>
      </w:r>
    </w:p>
    <w:p w14:paraId="6FD3D1C1" w14:textId="0457D416"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 xml:space="preserve">Gerekli </w:t>
      </w:r>
      <w:r w:rsidR="004A5DB4" w:rsidRPr="009429F5">
        <w:rPr>
          <w:rFonts w:asciiTheme="minorHAnsi" w:eastAsia="Times New Roman" w:hAnsiTheme="minorHAnsi" w:cstheme="minorHAnsi"/>
          <w:sz w:val="22"/>
          <w:szCs w:val="22"/>
          <w:lang w:val="tr-TR" w:eastAsia="tr-TR"/>
        </w:rPr>
        <w:t>çaplarda ve sayıda stabilizer</w:t>
      </w:r>
      <w:r w:rsidRPr="009429F5">
        <w:rPr>
          <w:rFonts w:asciiTheme="minorHAnsi" w:eastAsia="Times New Roman" w:hAnsiTheme="minorHAnsi" w:cstheme="minorHAnsi"/>
          <w:sz w:val="22"/>
          <w:szCs w:val="22"/>
          <w:lang w:val="tr-TR" w:eastAsia="tr-TR"/>
        </w:rPr>
        <w:t xml:space="preserve"> (24”, 16”, 12”, vb.)</w:t>
      </w:r>
    </w:p>
    <w:p w14:paraId="2C22C41D"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Blooie hattı</w:t>
      </w:r>
    </w:p>
    <w:p w14:paraId="4CCA4EB2" w14:textId="3D779C8B" w:rsidR="003E061D" w:rsidRPr="009429F5" w:rsidRDefault="004A5DB4"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Hammer</w:t>
      </w:r>
      <w:r w:rsidR="003E061D" w:rsidRPr="009429F5">
        <w:rPr>
          <w:rFonts w:asciiTheme="minorHAnsi" w:eastAsia="Times New Roman" w:hAnsiTheme="minorHAnsi" w:cstheme="minorHAnsi"/>
          <w:sz w:val="22"/>
          <w:szCs w:val="22"/>
          <w:lang w:val="tr-TR" w:eastAsia="tr-TR"/>
        </w:rPr>
        <w:t xml:space="preserve"> yağlama yağı</w:t>
      </w:r>
    </w:p>
    <w:p w14:paraId="0839EB6B"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Köpük (Sulfotex Pax köpüğü tercih edilir)</w:t>
      </w:r>
    </w:p>
    <w:p w14:paraId="310918CD"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Yeterli Nitelikte Personel (gündüz için 1 UBD operatörü ve gece için 1 UBD operatörü, havalı sondaj operasyonlarında minimum 2 yıl tecrübeli)</w:t>
      </w:r>
    </w:p>
    <w:p w14:paraId="45093B67" w14:textId="570AD28A" w:rsidR="003E061D" w:rsidRPr="009429F5" w:rsidRDefault="00FA4A2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Discharge</w:t>
      </w:r>
      <w:r w:rsidR="003E061D" w:rsidRPr="009429F5">
        <w:rPr>
          <w:rFonts w:asciiTheme="minorHAnsi" w:eastAsia="Times New Roman" w:hAnsiTheme="minorHAnsi" w:cstheme="minorHAnsi"/>
          <w:sz w:val="22"/>
          <w:szCs w:val="22"/>
          <w:lang w:val="tr-TR" w:eastAsia="tr-TR"/>
        </w:rPr>
        <w:t xml:space="preserve"> hattında 3/8” köpük jeneratörü</w:t>
      </w:r>
    </w:p>
    <w:p w14:paraId="0E38AA79"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Hava, köpük ve su temin sistemi</w:t>
      </w:r>
    </w:p>
    <w:p w14:paraId="2EF0A572" w14:textId="77777777" w:rsidR="003E061D" w:rsidRPr="009429F5" w:rsidRDefault="003E061D" w:rsidP="00FA4A2D">
      <w:pPr>
        <w:numPr>
          <w:ilvl w:val="0"/>
          <w:numId w:val="17"/>
        </w:numPr>
        <w:tabs>
          <w:tab w:val="clear" w:pos="720"/>
          <w:tab w:val="left" w:pos="1134"/>
        </w:tabs>
        <w:spacing w:before="100" w:beforeAutospacing="1" w:after="100" w:afterAutospacing="1"/>
        <w:ind w:firstLine="273"/>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Yüklenicinin köpüğü, TPAO’nun köpük özelliklerini sağlamalıdır; bu özellikler arasında köpük kalitesi, köpüğün yarı ömrü, 20 ˚C'de köpüğün kinematik viskozitesi (mm2/sn) ve köpüğün donma noktası sıcaklığı yer alır.</w:t>
      </w:r>
    </w:p>
    <w:p w14:paraId="6177F2B0" w14:textId="5A1ACDAE" w:rsidR="00EE593F" w:rsidRPr="009429F5" w:rsidRDefault="003E061D" w:rsidP="00FA4A2D">
      <w:pPr>
        <w:spacing w:before="100" w:beforeAutospacing="1" w:after="100" w:afterAutospacing="1"/>
        <w:ind w:left="709" w:firstLine="284"/>
        <w:jc w:val="both"/>
        <w:rPr>
          <w:rFonts w:asciiTheme="minorHAnsi" w:eastAsia="Times New Roman" w:hAnsiTheme="minorHAnsi" w:cstheme="minorHAnsi"/>
          <w:sz w:val="22"/>
          <w:szCs w:val="22"/>
          <w:lang w:val="tr-TR" w:eastAsia="tr-TR"/>
        </w:rPr>
      </w:pPr>
      <w:r w:rsidRPr="009429F5">
        <w:rPr>
          <w:rFonts w:asciiTheme="minorHAnsi" w:eastAsia="Times New Roman" w:hAnsiTheme="minorHAnsi" w:cstheme="minorHAnsi"/>
          <w:sz w:val="22"/>
          <w:szCs w:val="22"/>
          <w:lang w:val="tr-TR" w:eastAsia="tr-TR"/>
        </w:rPr>
        <w:t>Yüklenici, yukarıda belirtilen ekipmanın miktarını ve kapasitesini artırmaya ve operasyonel gereksinimlerden doğabilecek ihtiyaçlar doğrultusunda listelenmeyen diğer gerekli ekipmanları temin etmeye hazır olmalıdır. Yüklenici, işin kapsamına uygun miktar ve nitelikte insan kaynağına ve kilit personelin iş tecrübesine sahip olmalıdır.</w:t>
      </w:r>
    </w:p>
    <w:p w14:paraId="52DEA25C" w14:textId="4CA7EE90" w:rsidR="00DF3AF2" w:rsidRPr="009429F5" w:rsidRDefault="002D4CCF" w:rsidP="005424AE">
      <w:pPr>
        <w:pStyle w:val="ListeParagraf"/>
        <w:numPr>
          <w:ilvl w:val="0"/>
          <w:numId w:val="3"/>
        </w:numPr>
        <w:spacing w:after="120"/>
        <w:jc w:val="both"/>
        <w:rPr>
          <w:rFonts w:asciiTheme="minorHAnsi" w:hAnsiTheme="minorHAnsi" w:cstheme="minorHAnsi"/>
          <w:b/>
          <w:sz w:val="22"/>
          <w:szCs w:val="22"/>
        </w:rPr>
      </w:pPr>
      <w:r w:rsidRPr="009429F5">
        <w:rPr>
          <w:rFonts w:asciiTheme="minorHAnsi" w:hAnsiTheme="minorHAnsi" w:cstheme="minorHAnsi"/>
          <w:b/>
          <w:bCs/>
          <w:sz w:val="22"/>
          <w:szCs w:val="22"/>
          <w:lang w:val="tr"/>
        </w:rPr>
        <w:t>SÖZLEŞMENİN SÜRESİ</w:t>
      </w:r>
    </w:p>
    <w:p w14:paraId="4E4798CC" w14:textId="0C51CB25" w:rsidR="0089172B" w:rsidRDefault="00461D02" w:rsidP="00FA4A2D">
      <w:pPr>
        <w:spacing w:after="160" w:line="259" w:lineRule="auto"/>
        <w:ind w:left="709" w:firstLine="425"/>
        <w:jc w:val="both"/>
        <w:rPr>
          <w:rFonts w:asciiTheme="minorHAnsi" w:hAnsiTheme="minorHAnsi" w:cstheme="minorHAnsi"/>
        </w:rPr>
      </w:pPr>
      <w:r w:rsidRPr="009429F5">
        <w:rPr>
          <w:rFonts w:asciiTheme="minorHAnsi" w:hAnsiTheme="minorHAnsi" w:cstheme="minorHAnsi"/>
          <w:sz w:val="22"/>
          <w:szCs w:val="22"/>
        </w:rPr>
        <w:t xml:space="preserve">Başlangıç tarihi, sözleşmenin imzalandığı tarih olarak kabul edilir. Yüklenici, sözleşme başlangıç tarihinden itibaren en geç </w:t>
      </w:r>
      <w:r w:rsidR="004865D2" w:rsidRPr="009429F5">
        <w:rPr>
          <w:rFonts w:asciiTheme="minorHAnsi" w:hAnsiTheme="minorHAnsi" w:cstheme="minorHAnsi"/>
          <w:sz w:val="22"/>
          <w:szCs w:val="22"/>
        </w:rPr>
        <w:t>10 gün</w:t>
      </w:r>
      <w:r w:rsidRPr="009429F5">
        <w:rPr>
          <w:rFonts w:asciiTheme="minorHAnsi" w:hAnsiTheme="minorHAnsi" w:cstheme="minorHAnsi"/>
          <w:sz w:val="22"/>
          <w:szCs w:val="22"/>
        </w:rPr>
        <w:t xml:space="preserve"> içinde Türkiye'de hazır ve tam işlevsel durumda olmalıdır. Sözleşmenin süresi bir (1) yıldır. Sözleşme süresi, karşılıklı anlaşma halinde bir (1) yıl daha uzatılabilir. Sözleşme süresi boyunca, havalı sondaj hizmetleri kullanılarak kaç metre sondaj yapılacağı </w:t>
      </w:r>
      <w:r w:rsidR="00FA4A2D" w:rsidRPr="009429F5">
        <w:rPr>
          <w:rFonts w:asciiTheme="minorHAnsi" w:hAnsiTheme="minorHAnsi" w:cstheme="minorHAnsi"/>
          <w:sz w:val="22"/>
          <w:szCs w:val="22"/>
        </w:rPr>
        <w:t>ile ilgili garanti verilmeyecek olup t</w:t>
      </w:r>
      <w:r w:rsidRPr="009429F5">
        <w:rPr>
          <w:rFonts w:asciiTheme="minorHAnsi" w:hAnsiTheme="minorHAnsi" w:cstheme="minorHAnsi"/>
          <w:sz w:val="22"/>
          <w:szCs w:val="22"/>
        </w:rPr>
        <w:t>ahmini toplam kesit ve metreler aşağıdaki Tablo-1'de gösterilmiştir.</w:t>
      </w:r>
    </w:p>
    <w:p w14:paraId="0D7F172A" w14:textId="77777777" w:rsidR="00461D02" w:rsidRPr="009429F5" w:rsidRDefault="00461D02" w:rsidP="00461D02">
      <w:pPr>
        <w:spacing w:after="160" w:line="259" w:lineRule="auto"/>
        <w:ind w:left="709" w:firstLine="425"/>
        <w:jc w:val="both"/>
        <w:rPr>
          <w:rFonts w:asciiTheme="minorHAnsi" w:hAnsiTheme="minorHAnsi" w:cstheme="minorHAnsi"/>
          <w:sz w:val="22"/>
          <w:szCs w:val="22"/>
        </w:rPr>
      </w:pPr>
    </w:p>
    <w:tbl>
      <w:tblPr>
        <w:tblStyle w:val="TabloKlavuzu"/>
        <w:tblW w:w="7325" w:type="dxa"/>
        <w:tblInd w:w="1015" w:type="dxa"/>
        <w:tblLook w:val="04A0" w:firstRow="1" w:lastRow="0" w:firstColumn="1" w:lastColumn="0" w:noHBand="0" w:noVBand="1"/>
      </w:tblPr>
      <w:tblGrid>
        <w:gridCol w:w="987"/>
        <w:gridCol w:w="3036"/>
        <w:gridCol w:w="3302"/>
      </w:tblGrid>
      <w:tr w:rsidR="00461D02" w:rsidRPr="009429F5" w14:paraId="61A4F0A6" w14:textId="77777777" w:rsidTr="00461D02">
        <w:trPr>
          <w:trHeight w:val="742"/>
        </w:trPr>
        <w:tc>
          <w:tcPr>
            <w:tcW w:w="987" w:type="dxa"/>
            <w:vAlign w:val="center"/>
          </w:tcPr>
          <w:p w14:paraId="03CC41D3" w14:textId="7C225F60" w:rsidR="00461D02" w:rsidRPr="009429F5" w:rsidRDefault="00461D02" w:rsidP="005B5E06">
            <w:pPr>
              <w:adjustRightInd w:val="0"/>
              <w:snapToGrid w:val="0"/>
              <w:spacing w:line="240" w:lineRule="atLeast"/>
              <w:jc w:val="center"/>
              <w:rPr>
                <w:rFonts w:asciiTheme="minorHAnsi" w:hAnsiTheme="minorHAnsi" w:cstheme="minorHAnsi"/>
                <w:b/>
                <w:sz w:val="22"/>
                <w:szCs w:val="22"/>
                <w:lang w:val="en-US" w:eastAsia="ja-JP"/>
              </w:rPr>
            </w:pPr>
            <w:proofErr w:type="spellStart"/>
            <w:r w:rsidRPr="009429F5">
              <w:rPr>
                <w:rFonts w:asciiTheme="minorHAnsi" w:hAnsiTheme="minorHAnsi" w:cstheme="minorHAnsi"/>
                <w:b/>
                <w:sz w:val="22"/>
                <w:szCs w:val="22"/>
                <w:lang w:val="en-US" w:eastAsia="ja-JP"/>
              </w:rPr>
              <w:t>Kuyu</w:t>
            </w:r>
            <w:proofErr w:type="spellEnd"/>
            <w:r w:rsidRPr="009429F5">
              <w:rPr>
                <w:rFonts w:asciiTheme="minorHAnsi" w:hAnsiTheme="minorHAnsi" w:cstheme="minorHAnsi"/>
                <w:b/>
                <w:sz w:val="22"/>
                <w:szCs w:val="22"/>
                <w:lang w:val="en-US" w:eastAsia="ja-JP"/>
              </w:rPr>
              <w:t xml:space="preserve"> </w:t>
            </w:r>
            <w:proofErr w:type="spellStart"/>
            <w:r w:rsidRPr="009429F5">
              <w:rPr>
                <w:rFonts w:asciiTheme="minorHAnsi" w:hAnsiTheme="minorHAnsi" w:cstheme="minorHAnsi"/>
                <w:b/>
                <w:sz w:val="22"/>
                <w:szCs w:val="22"/>
                <w:lang w:val="en-US" w:eastAsia="ja-JP"/>
              </w:rPr>
              <w:t>Çapı</w:t>
            </w:r>
            <w:proofErr w:type="spellEnd"/>
          </w:p>
        </w:tc>
        <w:tc>
          <w:tcPr>
            <w:tcW w:w="3036" w:type="dxa"/>
            <w:vAlign w:val="center"/>
          </w:tcPr>
          <w:p w14:paraId="4E05E024" w14:textId="166468E2" w:rsidR="00461D02" w:rsidRPr="009429F5" w:rsidRDefault="00461D02" w:rsidP="004865D2">
            <w:pPr>
              <w:adjustRightInd w:val="0"/>
              <w:snapToGrid w:val="0"/>
              <w:spacing w:line="240" w:lineRule="atLeast"/>
              <w:jc w:val="center"/>
              <w:rPr>
                <w:rFonts w:asciiTheme="minorHAnsi" w:hAnsiTheme="minorHAnsi" w:cstheme="minorHAnsi"/>
                <w:b/>
                <w:sz w:val="22"/>
                <w:szCs w:val="22"/>
                <w:lang w:val="en-US" w:eastAsia="ja-JP"/>
              </w:rPr>
            </w:pPr>
            <w:proofErr w:type="spellStart"/>
            <w:r w:rsidRPr="009429F5">
              <w:rPr>
                <w:rFonts w:asciiTheme="minorHAnsi" w:hAnsiTheme="minorHAnsi" w:cstheme="minorHAnsi"/>
                <w:b/>
                <w:sz w:val="22"/>
                <w:szCs w:val="22"/>
                <w:lang w:val="en-US" w:eastAsia="ja-JP"/>
              </w:rPr>
              <w:t>Tahmini</w:t>
            </w:r>
            <w:proofErr w:type="spellEnd"/>
            <w:r w:rsidR="004865D2" w:rsidRPr="009429F5">
              <w:rPr>
                <w:rFonts w:asciiTheme="minorHAnsi" w:hAnsiTheme="minorHAnsi" w:cstheme="minorHAnsi"/>
                <w:b/>
                <w:sz w:val="22"/>
                <w:szCs w:val="22"/>
                <w:lang w:val="en-US" w:eastAsia="ja-JP"/>
              </w:rPr>
              <w:t xml:space="preserve"> Section</w:t>
            </w:r>
            <w:r w:rsidRPr="009429F5">
              <w:rPr>
                <w:rFonts w:asciiTheme="minorHAnsi" w:hAnsiTheme="minorHAnsi" w:cstheme="minorHAnsi"/>
                <w:b/>
                <w:sz w:val="22"/>
                <w:szCs w:val="22"/>
                <w:lang w:val="en-US" w:eastAsia="ja-JP"/>
              </w:rPr>
              <w:t xml:space="preserve"> </w:t>
            </w:r>
            <w:proofErr w:type="spellStart"/>
            <w:r w:rsidRPr="009429F5">
              <w:rPr>
                <w:rFonts w:asciiTheme="minorHAnsi" w:hAnsiTheme="minorHAnsi" w:cstheme="minorHAnsi"/>
                <w:b/>
                <w:sz w:val="22"/>
                <w:szCs w:val="22"/>
                <w:lang w:val="en-US" w:eastAsia="ja-JP"/>
              </w:rPr>
              <w:t>Sayısı</w:t>
            </w:r>
            <w:proofErr w:type="spellEnd"/>
          </w:p>
        </w:tc>
        <w:tc>
          <w:tcPr>
            <w:tcW w:w="3302" w:type="dxa"/>
            <w:vAlign w:val="center"/>
          </w:tcPr>
          <w:p w14:paraId="5274B086" w14:textId="40A97C55" w:rsidR="00461D02" w:rsidRPr="009429F5" w:rsidRDefault="00461D02" w:rsidP="005B5E06">
            <w:pPr>
              <w:adjustRightInd w:val="0"/>
              <w:snapToGrid w:val="0"/>
              <w:spacing w:line="240" w:lineRule="atLeast"/>
              <w:jc w:val="center"/>
              <w:rPr>
                <w:rFonts w:asciiTheme="minorHAnsi" w:hAnsiTheme="minorHAnsi" w:cstheme="minorHAnsi"/>
                <w:b/>
                <w:sz w:val="22"/>
                <w:szCs w:val="22"/>
                <w:lang w:val="en-US" w:eastAsia="ja-JP"/>
              </w:rPr>
            </w:pPr>
            <w:r w:rsidRPr="009429F5">
              <w:rPr>
                <w:rFonts w:asciiTheme="minorHAnsi" w:hAnsiTheme="minorHAnsi" w:cstheme="minorHAnsi"/>
                <w:b/>
                <w:sz w:val="22"/>
                <w:szCs w:val="22"/>
              </w:rPr>
              <w:t>Havalı sondaj hizmetleri kullanılarak sondaj yapılacak tahmini metraj (m)</w:t>
            </w:r>
          </w:p>
        </w:tc>
      </w:tr>
      <w:tr w:rsidR="00461D02" w:rsidRPr="009429F5" w14:paraId="7CA11393" w14:textId="77777777" w:rsidTr="00461D02">
        <w:trPr>
          <w:trHeight w:val="334"/>
        </w:trPr>
        <w:tc>
          <w:tcPr>
            <w:tcW w:w="987" w:type="dxa"/>
            <w:vAlign w:val="center"/>
          </w:tcPr>
          <w:p w14:paraId="0FB106B2"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26”</w:t>
            </w:r>
          </w:p>
        </w:tc>
        <w:tc>
          <w:tcPr>
            <w:tcW w:w="3036" w:type="dxa"/>
            <w:vAlign w:val="center"/>
          </w:tcPr>
          <w:p w14:paraId="155A8DD8"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40</w:t>
            </w:r>
          </w:p>
        </w:tc>
        <w:tc>
          <w:tcPr>
            <w:tcW w:w="3302" w:type="dxa"/>
            <w:vAlign w:val="center"/>
          </w:tcPr>
          <w:p w14:paraId="4E004D44"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20000</w:t>
            </w:r>
          </w:p>
        </w:tc>
      </w:tr>
      <w:tr w:rsidR="00461D02" w:rsidRPr="009429F5" w14:paraId="71892924" w14:textId="77777777" w:rsidTr="00461D02">
        <w:trPr>
          <w:trHeight w:val="330"/>
        </w:trPr>
        <w:tc>
          <w:tcPr>
            <w:tcW w:w="987" w:type="dxa"/>
            <w:vAlign w:val="center"/>
          </w:tcPr>
          <w:p w14:paraId="4A78E17E"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17 ½”</w:t>
            </w:r>
          </w:p>
        </w:tc>
        <w:tc>
          <w:tcPr>
            <w:tcW w:w="3036" w:type="dxa"/>
            <w:vAlign w:val="center"/>
          </w:tcPr>
          <w:p w14:paraId="1A6F789D"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10</w:t>
            </w:r>
          </w:p>
        </w:tc>
        <w:tc>
          <w:tcPr>
            <w:tcW w:w="3302" w:type="dxa"/>
            <w:vAlign w:val="center"/>
          </w:tcPr>
          <w:p w14:paraId="4172F0B5"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3000</w:t>
            </w:r>
          </w:p>
        </w:tc>
      </w:tr>
      <w:tr w:rsidR="00461D02" w:rsidRPr="009429F5" w14:paraId="18465F95" w14:textId="77777777" w:rsidTr="00461D02">
        <w:trPr>
          <w:trHeight w:val="330"/>
        </w:trPr>
        <w:tc>
          <w:tcPr>
            <w:tcW w:w="987" w:type="dxa"/>
            <w:vAlign w:val="center"/>
          </w:tcPr>
          <w:p w14:paraId="35FC3EAB"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12 1/4”</w:t>
            </w:r>
          </w:p>
        </w:tc>
        <w:tc>
          <w:tcPr>
            <w:tcW w:w="3036" w:type="dxa"/>
            <w:vAlign w:val="center"/>
          </w:tcPr>
          <w:p w14:paraId="28FCF1E0"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5</w:t>
            </w:r>
          </w:p>
        </w:tc>
        <w:tc>
          <w:tcPr>
            <w:tcW w:w="3302" w:type="dxa"/>
            <w:vAlign w:val="center"/>
          </w:tcPr>
          <w:p w14:paraId="0AD7EA5B" w14:textId="77777777" w:rsidR="00461D02" w:rsidRPr="009429F5" w:rsidRDefault="00461D02" w:rsidP="005B5E06">
            <w:pPr>
              <w:adjustRightInd w:val="0"/>
              <w:snapToGrid w:val="0"/>
              <w:spacing w:line="240" w:lineRule="atLeast"/>
              <w:jc w:val="center"/>
              <w:rPr>
                <w:rFonts w:asciiTheme="minorHAnsi" w:hAnsiTheme="minorHAnsi" w:cstheme="minorHAnsi"/>
                <w:sz w:val="22"/>
                <w:szCs w:val="22"/>
                <w:lang w:val="en-US" w:eastAsia="ja-JP"/>
              </w:rPr>
            </w:pPr>
            <w:r w:rsidRPr="009429F5">
              <w:rPr>
                <w:rFonts w:asciiTheme="minorHAnsi" w:hAnsiTheme="minorHAnsi" w:cstheme="minorHAnsi"/>
                <w:sz w:val="22"/>
                <w:szCs w:val="22"/>
                <w:lang w:val="en-US" w:eastAsia="ja-JP"/>
              </w:rPr>
              <w:t>1250</w:t>
            </w:r>
          </w:p>
        </w:tc>
      </w:tr>
    </w:tbl>
    <w:p w14:paraId="40A48D44" w14:textId="41139442" w:rsidR="00461D02" w:rsidRPr="009429F5" w:rsidRDefault="00461D02" w:rsidP="00461D02">
      <w:pPr>
        <w:spacing w:after="160" w:line="259" w:lineRule="auto"/>
        <w:ind w:left="709" w:firstLine="425"/>
        <w:jc w:val="both"/>
        <w:rPr>
          <w:rFonts w:asciiTheme="minorHAnsi" w:hAnsiTheme="minorHAnsi" w:cstheme="minorHAnsi"/>
          <w:sz w:val="22"/>
          <w:szCs w:val="22"/>
        </w:rPr>
      </w:pPr>
    </w:p>
    <w:p w14:paraId="446B69AC" w14:textId="55E690E9" w:rsidR="00DF3AF2" w:rsidRPr="009429F5" w:rsidRDefault="002D4CCF" w:rsidP="005424AE">
      <w:pPr>
        <w:pStyle w:val="ListeParagraf"/>
        <w:numPr>
          <w:ilvl w:val="0"/>
          <w:numId w:val="3"/>
        </w:numPr>
        <w:adjustRightInd w:val="0"/>
        <w:snapToGrid w:val="0"/>
        <w:spacing w:line="240" w:lineRule="atLeast"/>
        <w:jc w:val="both"/>
        <w:rPr>
          <w:rFonts w:asciiTheme="minorHAnsi" w:hAnsiTheme="minorHAnsi" w:cstheme="minorHAnsi"/>
          <w:b/>
          <w:sz w:val="22"/>
          <w:szCs w:val="22"/>
        </w:rPr>
      </w:pPr>
      <w:r w:rsidRPr="009429F5">
        <w:rPr>
          <w:rFonts w:asciiTheme="minorHAnsi" w:hAnsiTheme="minorHAnsi" w:cstheme="minorHAnsi"/>
          <w:b/>
          <w:bCs/>
          <w:sz w:val="22"/>
          <w:szCs w:val="22"/>
          <w:lang w:val="tr"/>
        </w:rPr>
        <w:t>İŞİN YÜRÜTÜLMESİ</w:t>
      </w:r>
    </w:p>
    <w:p w14:paraId="09521CBB" w14:textId="77777777" w:rsidR="00461D02" w:rsidRPr="009429F5" w:rsidRDefault="00461D02" w:rsidP="00461D02">
      <w:pPr>
        <w:pStyle w:val="ListeParagraf"/>
        <w:adjustRightInd w:val="0"/>
        <w:snapToGrid w:val="0"/>
        <w:spacing w:line="240" w:lineRule="atLeast"/>
        <w:ind w:left="390"/>
        <w:jc w:val="both"/>
        <w:rPr>
          <w:rFonts w:asciiTheme="minorHAnsi" w:hAnsiTheme="minorHAnsi" w:cstheme="minorHAnsi"/>
          <w:b/>
          <w:sz w:val="22"/>
          <w:szCs w:val="22"/>
        </w:rPr>
      </w:pPr>
    </w:p>
    <w:p w14:paraId="25DE47A6" w14:textId="5E12CFE8" w:rsidR="00461D02" w:rsidRPr="009429F5" w:rsidRDefault="00461D02" w:rsidP="00461D02">
      <w:pPr>
        <w:pStyle w:val="ListeParagraf"/>
        <w:numPr>
          <w:ilvl w:val="1"/>
          <w:numId w:val="3"/>
        </w:numPr>
        <w:adjustRightInd w:val="0"/>
        <w:snapToGrid w:val="0"/>
        <w:spacing w:line="240" w:lineRule="atLeast"/>
        <w:jc w:val="both"/>
        <w:rPr>
          <w:rFonts w:asciiTheme="minorHAnsi" w:hAnsiTheme="minorHAnsi" w:cstheme="minorHAnsi"/>
          <w:b/>
          <w:sz w:val="22"/>
          <w:szCs w:val="22"/>
        </w:rPr>
      </w:pPr>
      <w:r w:rsidRPr="009429F5">
        <w:rPr>
          <w:rFonts w:asciiTheme="minorHAnsi" w:hAnsiTheme="minorHAnsi" w:cstheme="minorHAnsi"/>
          <w:b/>
          <w:sz w:val="22"/>
          <w:szCs w:val="22"/>
        </w:rPr>
        <w:t>İşe Çağrı Bildirimi</w:t>
      </w:r>
    </w:p>
    <w:p w14:paraId="046715BC" w14:textId="77777777" w:rsidR="0061563B" w:rsidRPr="009429F5" w:rsidRDefault="0061563B" w:rsidP="0061563B">
      <w:pPr>
        <w:pStyle w:val="ListeParagraf"/>
        <w:adjustRightInd w:val="0"/>
        <w:snapToGrid w:val="0"/>
        <w:spacing w:line="240" w:lineRule="atLeast"/>
        <w:ind w:left="390"/>
        <w:jc w:val="both"/>
        <w:rPr>
          <w:rFonts w:asciiTheme="minorHAnsi" w:hAnsiTheme="minorHAnsi" w:cstheme="minorHAnsi"/>
          <w:b/>
          <w:sz w:val="22"/>
          <w:szCs w:val="22"/>
        </w:rPr>
      </w:pPr>
    </w:p>
    <w:p w14:paraId="4D05EDD9" w14:textId="059681EC" w:rsidR="00413525" w:rsidRPr="009429F5" w:rsidRDefault="00461D02" w:rsidP="00461D02">
      <w:pPr>
        <w:spacing w:after="120"/>
        <w:ind w:left="720" w:firstLine="414"/>
        <w:jc w:val="both"/>
        <w:rPr>
          <w:rFonts w:asciiTheme="minorHAnsi" w:hAnsiTheme="minorHAnsi" w:cstheme="minorHAnsi"/>
          <w:sz w:val="22"/>
          <w:szCs w:val="22"/>
        </w:rPr>
      </w:pPr>
      <w:r w:rsidRPr="009429F5">
        <w:rPr>
          <w:rFonts w:asciiTheme="minorHAnsi" w:hAnsiTheme="minorHAnsi" w:cstheme="minorHAnsi"/>
          <w:sz w:val="22"/>
          <w:szCs w:val="22"/>
        </w:rPr>
        <w:t xml:space="preserve">Her kuyu için, TPAO’nun operasyon tarafı, operasyon için hangi </w:t>
      </w:r>
      <w:r w:rsidR="004865D2" w:rsidRPr="009429F5">
        <w:rPr>
          <w:rFonts w:asciiTheme="minorHAnsi" w:hAnsiTheme="minorHAnsi" w:cstheme="minorHAnsi"/>
          <w:sz w:val="22"/>
          <w:szCs w:val="22"/>
        </w:rPr>
        <w:t>sectionda</w:t>
      </w:r>
      <w:r w:rsidRPr="009429F5">
        <w:rPr>
          <w:rFonts w:asciiTheme="minorHAnsi" w:hAnsiTheme="minorHAnsi" w:cstheme="minorHAnsi"/>
          <w:sz w:val="22"/>
          <w:szCs w:val="22"/>
        </w:rPr>
        <w:t xml:space="preserve"> ekipmanların ve ne zaman gerektiğini belirten bir çağrı bildirimi gönderecektir. Kuyunun gerekli teknik bilgileri ve iş planlarının programı, yükleniciye e-posta yoluyla iletilecektir. TPAO’nun çağrı bildirimi üzerine, yüklenici 2 gün içinde ekipmanlar ve personel ile birlikte sondaj sahasında hazır olmalıdır. TPAO tarafından sözleşmede belirtilen herhangi bir kanal aracılığıyla yapılan çağrı bildirimi, işi başlatmak için resmi bir iş emri olarak kabul edilecektir.</w:t>
      </w:r>
    </w:p>
    <w:p w14:paraId="7A02F819" w14:textId="77777777" w:rsidR="004865D2" w:rsidRPr="009429F5" w:rsidRDefault="004865D2" w:rsidP="00461D02">
      <w:pPr>
        <w:spacing w:after="120"/>
        <w:ind w:left="720" w:firstLine="414"/>
        <w:jc w:val="both"/>
        <w:rPr>
          <w:rFonts w:asciiTheme="minorHAnsi" w:hAnsiTheme="minorHAnsi" w:cstheme="minorHAnsi"/>
          <w:sz w:val="22"/>
          <w:szCs w:val="22"/>
        </w:rPr>
      </w:pPr>
    </w:p>
    <w:p w14:paraId="78B612CD" w14:textId="28AAD817" w:rsidR="00461D02" w:rsidRPr="009429F5" w:rsidRDefault="00461D02" w:rsidP="00461D02">
      <w:pPr>
        <w:pStyle w:val="ListeParagraf"/>
        <w:numPr>
          <w:ilvl w:val="1"/>
          <w:numId w:val="3"/>
        </w:numPr>
        <w:spacing w:after="120"/>
        <w:jc w:val="both"/>
        <w:rPr>
          <w:rFonts w:asciiTheme="minorHAnsi" w:hAnsiTheme="minorHAnsi" w:cstheme="minorHAnsi"/>
          <w:b/>
          <w:sz w:val="22"/>
          <w:szCs w:val="22"/>
        </w:rPr>
      </w:pPr>
      <w:r w:rsidRPr="009429F5">
        <w:rPr>
          <w:rFonts w:asciiTheme="minorHAnsi" w:hAnsiTheme="minorHAnsi" w:cstheme="minorHAnsi"/>
          <w:b/>
          <w:sz w:val="22"/>
          <w:szCs w:val="22"/>
        </w:rPr>
        <w:t>Operasyon</w:t>
      </w:r>
    </w:p>
    <w:p w14:paraId="3D30A254" w14:textId="15428B7C" w:rsidR="00461D02" w:rsidRPr="009429F5" w:rsidRDefault="00461D02" w:rsidP="00461D02">
      <w:pPr>
        <w:spacing w:after="120"/>
        <w:ind w:left="709" w:firstLine="337"/>
        <w:jc w:val="both"/>
        <w:rPr>
          <w:rFonts w:asciiTheme="minorHAnsi" w:hAnsiTheme="minorHAnsi" w:cstheme="minorHAnsi"/>
          <w:sz w:val="22"/>
          <w:szCs w:val="22"/>
        </w:rPr>
      </w:pPr>
      <w:r w:rsidRPr="009429F5">
        <w:rPr>
          <w:rFonts w:asciiTheme="minorHAnsi" w:hAnsiTheme="minorHAnsi" w:cstheme="minorHAnsi"/>
          <w:sz w:val="22"/>
          <w:szCs w:val="22"/>
        </w:rPr>
        <w:t>Yüklenici, TPAO’nun çağrı bildirimini takiben gerekli tüm ekipmanların planlamasını ve transferini gerçekleştirecektir. Kurulum ve operasyon, yüklenici tarafından planlanacak ve yürütülecektir. Sondaj parametreleri, yüklenici tarafından belirlenecek, uygulanacak ve izlenecektir.</w:t>
      </w:r>
    </w:p>
    <w:p w14:paraId="348B528E" w14:textId="77777777" w:rsidR="00361921" w:rsidRPr="009429F5" w:rsidRDefault="00361921" w:rsidP="00361921">
      <w:pPr>
        <w:adjustRightInd w:val="0"/>
        <w:snapToGrid w:val="0"/>
        <w:spacing w:line="240" w:lineRule="atLeast"/>
        <w:ind w:left="1134"/>
        <w:jc w:val="both"/>
        <w:rPr>
          <w:rFonts w:asciiTheme="minorHAnsi" w:eastAsia="Times New Roman" w:hAnsiTheme="minorHAnsi" w:cstheme="minorHAnsi"/>
          <w:sz w:val="22"/>
          <w:szCs w:val="22"/>
        </w:rPr>
      </w:pPr>
    </w:p>
    <w:p w14:paraId="5FEAEE58" w14:textId="77777777" w:rsidR="00361921" w:rsidRPr="009429F5" w:rsidRDefault="00361921" w:rsidP="004865D2">
      <w:pPr>
        <w:pStyle w:val="ListeParagraf"/>
        <w:numPr>
          <w:ilvl w:val="0"/>
          <w:numId w:val="3"/>
        </w:numPr>
        <w:adjustRightInd w:val="0"/>
        <w:snapToGrid w:val="0"/>
        <w:spacing w:line="240" w:lineRule="atLeast"/>
        <w:jc w:val="both"/>
        <w:rPr>
          <w:rFonts w:asciiTheme="minorHAnsi" w:eastAsia="Times New Roman" w:hAnsiTheme="minorHAnsi" w:cstheme="minorHAnsi"/>
          <w:b/>
          <w:sz w:val="22"/>
          <w:szCs w:val="22"/>
        </w:rPr>
      </w:pPr>
      <w:r w:rsidRPr="009429F5">
        <w:rPr>
          <w:rFonts w:asciiTheme="minorHAnsi" w:eastAsia="Times New Roman" w:hAnsiTheme="minorHAnsi" w:cstheme="minorHAnsi"/>
          <w:b/>
          <w:bCs/>
          <w:sz w:val="22"/>
          <w:szCs w:val="22"/>
          <w:lang w:val="tr"/>
        </w:rPr>
        <w:t>FİYATLANDIRMA BİLGİLERİ</w:t>
      </w:r>
    </w:p>
    <w:p w14:paraId="52C6A13A" w14:textId="36944C99" w:rsidR="00361921" w:rsidRPr="009429F5" w:rsidRDefault="00361921" w:rsidP="004865D2">
      <w:pPr>
        <w:pStyle w:val="ListeParagraf"/>
        <w:adjustRightInd w:val="0"/>
        <w:snapToGrid w:val="0"/>
        <w:spacing w:line="240" w:lineRule="atLeast"/>
        <w:ind w:left="390"/>
        <w:jc w:val="both"/>
        <w:rPr>
          <w:rFonts w:asciiTheme="minorHAnsi" w:eastAsia="Times New Roman" w:hAnsiTheme="minorHAnsi" w:cstheme="minorHAnsi"/>
          <w:b/>
          <w:sz w:val="22"/>
          <w:szCs w:val="22"/>
        </w:rPr>
      </w:pPr>
    </w:p>
    <w:p w14:paraId="27290C9E" w14:textId="6FCD0AC3" w:rsidR="001E6314" w:rsidRPr="009429F5" w:rsidRDefault="001E6314"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w:t>
      </w:r>
      <w:r w:rsidRPr="009429F5">
        <w:rPr>
          <w:rFonts w:asciiTheme="minorHAnsi" w:eastAsia="Times New Roman" w:hAnsiTheme="minorHAnsi" w:cstheme="minorHAnsi"/>
          <w:sz w:val="22"/>
          <w:szCs w:val="22"/>
          <w:lang w:val="tr-TR"/>
        </w:rPr>
        <w:t xml:space="preserve"> TPAO, yüklenicinin ekipmanı için herhangi bir </w:t>
      </w:r>
      <w:r w:rsidRPr="009429F5">
        <w:rPr>
          <w:rFonts w:asciiTheme="minorHAnsi" w:eastAsia="Times New Roman" w:hAnsiTheme="minorHAnsi" w:cstheme="minorHAnsi"/>
          <w:b/>
          <w:sz w:val="22"/>
          <w:szCs w:val="22"/>
          <w:lang w:val="tr-TR"/>
        </w:rPr>
        <w:t>ONARIM</w:t>
      </w:r>
      <w:r w:rsidRPr="009429F5">
        <w:rPr>
          <w:rFonts w:asciiTheme="minorHAnsi" w:eastAsia="Times New Roman" w:hAnsiTheme="minorHAnsi" w:cstheme="minorHAnsi"/>
          <w:sz w:val="22"/>
          <w:szCs w:val="22"/>
          <w:lang w:val="tr-TR"/>
        </w:rPr>
        <w:t xml:space="preserve"> </w:t>
      </w:r>
      <w:r w:rsidR="004865D2" w:rsidRPr="009429F5">
        <w:rPr>
          <w:rFonts w:asciiTheme="minorHAnsi" w:eastAsia="Times New Roman" w:hAnsiTheme="minorHAnsi" w:cstheme="minorHAnsi"/>
          <w:b/>
          <w:sz w:val="22"/>
          <w:szCs w:val="22"/>
          <w:lang w:val="tr-TR"/>
        </w:rPr>
        <w:t>(REDRESS)</w:t>
      </w:r>
      <w:r w:rsidR="004865D2" w:rsidRPr="009429F5">
        <w:rPr>
          <w:rFonts w:asciiTheme="minorHAnsi" w:eastAsia="Times New Roman" w:hAnsiTheme="minorHAnsi" w:cstheme="minorHAnsi"/>
          <w:sz w:val="22"/>
          <w:szCs w:val="22"/>
          <w:lang w:val="tr-TR"/>
        </w:rPr>
        <w:t xml:space="preserve"> </w:t>
      </w:r>
      <w:r w:rsidRPr="009429F5">
        <w:rPr>
          <w:rFonts w:asciiTheme="minorHAnsi" w:eastAsia="Times New Roman" w:hAnsiTheme="minorHAnsi" w:cstheme="minorHAnsi"/>
          <w:sz w:val="22"/>
          <w:szCs w:val="22"/>
          <w:lang w:val="tr-TR"/>
        </w:rPr>
        <w:t>masrafı ödemeyecektir.</w:t>
      </w:r>
    </w:p>
    <w:p w14:paraId="2822BE59" w14:textId="77777777" w:rsidR="004865D2" w:rsidRPr="009429F5" w:rsidRDefault="004865D2"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6CD5C291" w14:textId="5B57E107" w:rsidR="001E6314" w:rsidRPr="009429F5" w:rsidRDefault="001E6314"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2.</w:t>
      </w:r>
      <w:r w:rsidRPr="009429F5">
        <w:rPr>
          <w:rFonts w:asciiTheme="minorHAnsi" w:eastAsia="Times New Roman" w:hAnsiTheme="minorHAnsi" w:cstheme="minorHAnsi"/>
          <w:sz w:val="22"/>
          <w:szCs w:val="22"/>
          <w:lang w:val="tr-TR"/>
        </w:rPr>
        <w:t xml:space="preserve"> TPAO, yüklenicinin ekipmanı için </w:t>
      </w:r>
      <w:r w:rsidRPr="009429F5">
        <w:rPr>
          <w:rFonts w:asciiTheme="minorHAnsi" w:eastAsia="Times New Roman" w:hAnsiTheme="minorHAnsi" w:cstheme="minorHAnsi"/>
          <w:b/>
          <w:sz w:val="22"/>
          <w:szCs w:val="22"/>
          <w:lang w:val="tr-TR"/>
        </w:rPr>
        <w:t>DBR (Onarılamayacak Hasar)</w:t>
      </w:r>
      <w:r w:rsidRPr="009429F5">
        <w:rPr>
          <w:rFonts w:asciiTheme="minorHAnsi" w:eastAsia="Times New Roman" w:hAnsiTheme="minorHAnsi" w:cstheme="minorHAnsi"/>
          <w:sz w:val="22"/>
          <w:szCs w:val="22"/>
          <w:lang w:val="tr-TR"/>
        </w:rPr>
        <w:t xml:space="preserve"> masrafı ödemeyecektir.</w:t>
      </w:r>
    </w:p>
    <w:p w14:paraId="5560C27A" w14:textId="77777777" w:rsidR="004865D2" w:rsidRPr="009429F5" w:rsidRDefault="004865D2"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0B779987" w14:textId="074AFDB2" w:rsidR="001E6314" w:rsidRPr="009429F5" w:rsidRDefault="001E6314"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3.</w:t>
      </w:r>
      <w:r w:rsidRPr="009429F5">
        <w:rPr>
          <w:rFonts w:asciiTheme="minorHAnsi" w:eastAsia="Times New Roman" w:hAnsiTheme="minorHAnsi" w:cstheme="minorHAnsi"/>
          <w:sz w:val="22"/>
          <w:szCs w:val="22"/>
          <w:lang w:val="tr-TR"/>
        </w:rPr>
        <w:t xml:space="preserve"> TPAO, herhangi bir tahlisiye operasyonu sırasında yükleniciye ödeme yapmayacaktır.</w:t>
      </w:r>
    </w:p>
    <w:p w14:paraId="62F352F4" w14:textId="77777777" w:rsidR="004865D2" w:rsidRPr="009429F5" w:rsidRDefault="004865D2"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1E1EA897" w14:textId="6E23ADCB" w:rsidR="001E6314" w:rsidRPr="009429F5" w:rsidRDefault="001E6314"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4.</w:t>
      </w:r>
      <w:r w:rsidRPr="009429F5">
        <w:rPr>
          <w:rFonts w:asciiTheme="minorHAnsi" w:eastAsia="Times New Roman" w:hAnsiTheme="minorHAnsi" w:cstheme="minorHAnsi"/>
          <w:sz w:val="22"/>
          <w:szCs w:val="22"/>
          <w:lang w:val="tr-TR"/>
        </w:rPr>
        <w:t xml:space="preserve"> </w:t>
      </w:r>
      <w:r w:rsidRPr="009429F5">
        <w:rPr>
          <w:rFonts w:asciiTheme="minorHAnsi" w:eastAsia="Times New Roman" w:hAnsiTheme="minorHAnsi" w:cstheme="minorHAnsi"/>
          <w:b/>
          <w:sz w:val="22"/>
          <w:szCs w:val="22"/>
          <w:lang w:val="tr-TR"/>
        </w:rPr>
        <w:t>BEKLEME</w:t>
      </w:r>
      <w:r w:rsidRPr="009429F5">
        <w:rPr>
          <w:rFonts w:asciiTheme="minorHAnsi" w:eastAsia="Times New Roman" w:hAnsiTheme="minorHAnsi" w:cstheme="minorHAnsi"/>
          <w:sz w:val="22"/>
          <w:szCs w:val="22"/>
          <w:lang w:val="tr-TR"/>
        </w:rPr>
        <w:t xml:space="preserve"> sürecinin başlangıç ve bitiş tarihi/saatleri, TPAO'nun sondaj sahasındaki yetkili temsilcisi olan kule mühendisi tarafından e-posta yol</w:t>
      </w:r>
      <w:r w:rsidR="004865D2" w:rsidRPr="009429F5">
        <w:rPr>
          <w:rFonts w:asciiTheme="minorHAnsi" w:eastAsia="Times New Roman" w:hAnsiTheme="minorHAnsi" w:cstheme="minorHAnsi"/>
          <w:sz w:val="22"/>
          <w:szCs w:val="22"/>
          <w:lang w:val="tr-TR"/>
        </w:rPr>
        <w:t xml:space="preserve">uyla onaylandıktan sonra ilgili </w:t>
      </w:r>
      <w:r w:rsidRPr="009429F5">
        <w:rPr>
          <w:rFonts w:asciiTheme="minorHAnsi" w:eastAsia="Times New Roman" w:hAnsiTheme="minorHAnsi" w:cstheme="minorHAnsi"/>
          <w:sz w:val="22"/>
          <w:szCs w:val="22"/>
          <w:lang w:val="tr-TR"/>
        </w:rPr>
        <w:t xml:space="preserve">hak edişine yansıtılacaktır. Yanlış anlamaları önlemek amacıyla; </w:t>
      </w:r>
      <w:r w:rsidRPr="009429F5">
        <w:rPr>
          <w:rFonts w:asciiTheme="minorHAnsi" w:eastAsia="Times New Roman" w:hAnsiTheme="minorHAnsi" w:cstheme="minorHAnsi"/>
          <w:b/>
          <w:sz w:val="22"/>
          <w:szCs w:val="22"/>
          <w:lang w:val="tr-TR"/>
        </w:rPr>
        <w:t xml:space="preserve">BEKLEME </w:t>
      </w:r>
      <w:r w:rsidR="004865D2" w:rsidRPr="009429F5">
        <w:rPr>
          <w:rFonts w:asciiTheme="minorHAnsi" w:eastAsia="Times New Roman" w:hAnsiTheme="minorHAnsi" w:cstheme="minorHAnsi"/>
          <w:b/>
          <w:sz w:val="22"/>
          <w:szCs w:val="22"/>
          <w:lang w:val="tr-TR"/>
        </w:rPr>
        <w:t>ÜCRETİ</w:t>
      </w:r>
      <w:r w:rsidR="004865D2" w:rsidRPr="009429F5">
        <w:rPr>
          <w:rFonts w:asciiTheme="minorHAnsi" w:eastAsia="Times New Roman" w:hAnsiTheme="minorHAnsi" w:cstheme="minorHAnsi"/>
          <w:sz w:val="22"/>
          <w:szCs w:val="22"/>
          <w:lang w:val="tr-TR"/>
        </w:rPr>
        <w:t xml:space="preserve"> </w:t>
      </w:r>
      <w:r w:rsidRPr="009429F5">
        <w:rPr>
          <w:rFonts w:asciiTheme="minorHAnsi" w:eastAsia="Times New Roman" w:hAnsiTheme="minorHAnsi" w:cstheme="minorHAnsi"/>
          <w:sz w:val="22"/>
          <w:szCs w:val="22"/>
          <w:lang w:val="tr-TR"/>
        </w:rPr>
        <w:t>yalnızca taraflar arasında, yüklenicinin hatasız veya kusursuz olduğunu teyit eden bir anlaşmanın imzalanması durumunda saha hak edişine yansıtılacaktır.</w:t>
      </w:r>
    </w:p>
    <w:p w14:paraId="69CF2E65" w14:textId="77777777" w:rsidR="004865D2" w:rsidRPr="009429F5" w:rsidRDefault="004865D2" w:rsidP="004865D2">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19367B21" w14:textId="2F999FD3" w:rsidR="001E6314" w:rsidRPr="009429F5"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5.</w:t>
      </w:r>
      <w:r w:rsidRPr="009429F5">
        <w:rPr>
          <w:rFonts w:asciiTheme="minorHAnsi" w:eastAsia="Times New Roman" w:hAnsiTheme="minorHAnsi" w:cstheme="minorHAnsi"/>
          <w:sz w:val="22"/>
          <w:szCs w:val="22"/>
          <w:lang w:val="tr-TR"/>
        </w:rPr>
        <w:t xml:space="preserve"> MÜCBİR SEBEP durumu meydana geldiğinde, bir sonraki günden itibaren</w:t>
      </w:r>
      <w:r w:rsidR="00995B42" w:rsidRPr="009429F5">
        <w:rPr>
          <w:rFonts w:asciiTheme="minorHAnsi" w:eastAsia="Times New Roman" w:hAnsiTheme="minorHAnsi" w:cstheme="minorHAnsi"/>
          <w:sz w:val="22"/>
          <w:szCs w:val="22"/>
          <w:lang w:val="tr-TR"/>
        </w:rPr>
        <w:t xml:space="preserve"> başlayarak </w:t>
      </w:r>
      <w:r w:rsidR="00995B42" w:rsidRPr="009429F5">
        <w:rPr>
          <w:rFonts w:asciiTheme="minorHAnsi" w:eastAsia="Times New Roman" w:hAnsiTheme="minorHAnsi" w:cstheme="minorHAnsi"/>
          <w:b/>
          <w:sz w:val="22"/>
          <w:szCs w:val="22"/>
          <w:lang w:val="tr-TR"/>
        </w:rPr>
        <w:t xml:space="preserve">SİRKÜLASYONSUZ </w:t>
      </w:r>
      <w:r w:rsidRPr="009429F5">
        <w:rPr>
          <w:rFonts w:asciiTheme="minorHAnsi" w:eastAsia="Times New Roman" w:hAnsiTheme="minorHAnsi" w:cstheme="minorHAnsi"/>
          <w:b/>
          <w:sz w:val="22"/>
          <w:szCs w:val="22"/>
          <w:lang w:val="tr-TR"/>
        </w:rPr>
        <w:t xml:space="preserve">BEKLEME </w:t>
      </w:r>
      <w:r w:rsidR="00995B42" w:rsidRPr="009429F5">
        <w:rPr>
          <w:rFonts w:asciiTheme="minorHAnsi" w:eastAsia="Times New Roman" w:hAnsiTheme="minorHAnsi" w:cstheme="minorHAnsi"/>
          <w:b/>
          <w:sz w:val="22"/>
          <w:szCs w:val="22"/>
          <w:lang w:val="tr-TR"/>
        </w:rPr>
        <w:t>ÜCRETİ</w:t>
      </w:r>
      <w:r w:rsidRPr="009429F5">
        <w:rPr>
          <w:rFonts w:asciiTheme="minorHAnsi" w:eastAsia="Times New Roman" w:hAnsiTheme="minorHAnsi" w:cstheme="minorHAnsi"/>
          <w:sz w:val="22"/>
          <w:szCs w:val="22"/>
          <w:lang w:val="tr-TR"/>
        </w:rPr>
        <w:t xml:space="preserve"> ile aynı olacaktır. </w:t>
      </w:r>
      <w:r w:rsidR="004865D2" w:rsidRPr="009429F5">
        <w:rPr>
          <w:rFonts w:asciiTheme="minorHAnsi" w:eastAsia="Times New Roman" w:hAnsiTheme="minorHAnsi" w:cstheme="minorHAnsi"/>
          <w:b/>
          <w:sz w:val="22"/>
          <w:szCs w:val="22"/>
          <w:lang w:val="tr-TR"/>
        </w:rPr>
        <w:t>MÜCBİR SEBEP</w:t>
      </w:r>
      <w:r w:rsidR="004865D2" w:rsidRPr="009429F5">
        <w:rPr>
          <w:rFonts w:asciiTheme="minorHAnsi" w:eastAsia="Times New Roman" w:hAnsiTheme="minorHAnsi" w:cstheme="minorHAnsi"/>
          <w:sz w:val="22"/>
          <w:szCs w:val="22"/>
          <w:lang w:val="tr-TR"/>
        </w:rPr>
        <w:t xml:space="preserve"> </w:t>
      </w:r>
      <w:r w:rsidRPr="009429F5">
        <w:rPr>
          <w:rFonts w:asciiTheme="minorHAnsi" w:eastAsia="Times New Roman" w:hAnsiTheme="minorHAnsi" w:cstheme="minorHAnsi"/>
          <w:sz w:val="22"/>
          <w:szCs w:val="22"/>
          <w:lang w:val="tr-TR"/>
        </w:rPr>
        <w:t xml:space="preserve">sürecinin başlangıç ve bitiş tarih/saatleri, TPAO'nun sondaj sahasındaki yetkili temsilcisi tarafından e-posta ile onaylandıktan sonra ilgili </w:t>
      </w:r>
      <w:r w:rsidR="00995B42" w:rsidRPr="009429F5">
        <w:rPr>
          <w:rFonts w:asciiTheme="minorHAnsi" w:eastAsia="Times New Roman" w:hAnsiTheme="minorHAnsi" w:cstheme="minorHAnsi"/>
          <w:sz w:val="22"/>
          <w:szCs w:val="22"/>
          <w:lang w:val="tr-TR"/>
        </w:rPr>
        <w:t xml:space="preserve">saha hak edişine </w:t>
      </w:r>
      <w:r w:rsidRPr="009429F5">
        <w:rPr>
          <w:rFonts w:asciiTheme="minorHAnsi" w:eastAsia="Times New Roman" w:hAnsiTheme="minorHAnsi" w:cstheme="minorHAnsi"/>
          <w:sz w:val="22"/>
          <w:szCs w:val="22"/>
          <w:lang w:val="tr-TR"/>
        </w:rPr>
        <w:t>yansıtılacaktır.</w:t>
      </w:r>
    </w:p>
    <w:p w14:paraId="339521DE" w14:textId="77777777" w:rsidR="004865D2" w:rsidRPr="004865D2" w:rsidRDefault="004865D2" w:rsidP="001E6314">
      <w:pPr>
        <w:pStyle w:val="ListeParagraf"/>
        <w:adjustRightInd w:val="0"/>
        <w:snapToGrid w:val="0"/>
        <w:spacing w:line="240" w:lineRule="atLeast"/>
        <w:ind w:left="390"/>
        <w:jc w:val="both"/>
        <w:rPr>
          <w:rFonts w:asciiTheme="minorHAnsi" w:eastAsia="Times New Roman" w:hAnsiTheme="minorHAnsi" w:cstheme="minorHAnsi"/>
          <w:lang w:val="tr-TR"/>
        </w:rPr>
      </w:pPr>
    </w:p>
    <w:p w14:paraId="5A1E6566" w14:textId="09C0FAB6" w:rsidR="001E6314" w:rsidRPr="009429F5"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lastRenderedPageBreak/>
        <w:t>6.</w:t>
      </w:r>
      <w:r w:rsidRPr="009429F5">
        <w:rPr>
          <w:rFonts w:asciiTheme="minorHAnsi" w:eastAsia="Times New Roman" w:hAnsiTheme="minorHAnsi" w:cstheme="minorHAnsi"/>
          <w:sz w:val="22"/>
          <w:szCs w:val="22"/>
          <w:lang w:val="tr-TR"/>
        </w:rPr>
        <w:t xml:space="preserve"> </w:t>
      </w:r>
      <w:r w:rsidR="00995B42" w:rsidRPr="009429F5">
        <w:rPr>
          <w:rFonts w:asciiTheme="minorHAnsi" w:eastAsia="Times New Roman" w:hAnsiTheme="minorHAnsi" w:cstheme="minorHAnsi"/>
          <w:sz w:val="22"/>
          <w:szCs w:val="22"/>
          <w:lang w:val="tr-TR"/>
        </w:rPr>
        <w:t>İhale dokümanlarında b</w:t>
      </w:r>
      <w:r w:rsidRPr="009429F5">
        <w:rPr>
          <w:rFonts w:asciiTheme="minorHAnsi" w:eastAsia="Times New Roman" w:hAnsiTheme="minorHAnsi" w:cstheme="minorHAnsi"/>
          <w:sz w:val="22"/>
          <w:szCs w:val="22"/>
          <w:lang w:val="tr-TR"/>
        </w:rPr>
        <w:t>elirtilen tahmini operasyon metreleri</w:t>
      </w:r>
      <w:r w:rsidR="00995B42" w:rsidRPr="009429F5">
        <w:rPr>
          <w:rFonts w:asciiTheme="minorHAnsi" w:eastAsia="Times New Roman" w:hAnsiTheme="minorHAnsi" w:cstheme="minorHAnsi"/>
          <w:sz w:val="22"/>
          <w:szCs w:val="22"/>
          <w:lang w:val="tr-TR"/>
        </w:rPr>
        <w:t>,</w:t>
      </w:r>
      <w:r w:rsidRPr="009429F5">
        <w:rPr>
          <w:rFonts w:asciiTheme="minorHAnsi" w:eastAsia="Times New Roman" w:hAnsiTheme="minorHAnsi" w:cstheme="minorHAnsi"/>
          <w:sz w:val="22"/>
          <w:szCs w:val="22"/>
          <w:lang w:val="tr-TR"/>
        </w:rPr>
        <w:t xml:space="preserve"> sadece maliyet karşılaştırması için varsayımsal değerdir ve sondaj programı ve gerçek değerden daha fazla/</w:t>
      </w:r>
      <w:r w:rsidR="004865D2" w:rsidRPr="009429F5">
        <w:rPr>
          <w:rFonts w:asciiTheme="minorHAnsi" w:eastAsia="Times New Roman" w:hAnsiTheme="minorHAnsi" w:cstheme="minorHAnsi"/>
          <w:sz w:val="22"/>
          <w:szCs w:val="22"/>
          <w:lang w:val="tr-TR"/>
        </w:rPr>
        <w:t xml:space="preserve"> daha </w:t>
      </w:r>
      <w:r w:rsidRPr="009429F5">
        <w:rPr>
          <w:rFonts w:asciiTheme="minorHAnsi" w:eastAsia="Times New Roman" w:hAnsiTheme="minorHAnsi" w:cstheme="minorHAnsi"/>
          <w:sz w:val="22"/>
          <w:szCs w:val="22"/>
          <w:lang w:val="tr-TR"/>
        </w:rPr>
        <w:t xml:space="preserve">az olabilir. Ayrıca TPAO, </w:t>
      </w:r>
      <w:r w:rsidR="009A2F52" w:rsidRPr="009429F5">
        <w:rPr>
          <w:rFonts w:asciiTheme="minorHAnsi" w:eastAsia="Times New Roman" w:hAnsiTheme="minorHAnsi" w:cstheme="minorHAnsi"/>
          <w:sz w:val="22"/>
          <w:szCs w:val="22"/>
          <w:lang w:val="tr-TR"/>
        </w:rPr>
        <w:t>birim fiyatlarda</w:t>
      </w:r>
      <w:r w:rsidRPr="009429F5">
        <w:rPr>
          <w:rFonts w:asciiTheme="minorHAnsi" w:eastAsia="Times New Roman" w:hAnsiTheme="minorHAnsi" w:cstheme="minorHAnsi"/>
          <w:sz w:val="22"/>
          <w:szCs w:val="22"/>
          <w:lang w:val="tr-TR"/>
        </w:rPr>
        <w:t xml:space="preserve"> bir değişikliği kabul etmeyecek olup </w:t>
      </w:r>
      <w:r w:rsidR="009A2F52" w:rsidRPr="009429F5">
        <w:rPr>
          <w:rFonts w:asciiTheme="minorHAnsi" w:eastAsia="Times New Roman" w:hAnsiTheme="minorHAnsi" w:cstheme="minorHAnsi"/>
          <w:sz w:val="22"/>
          <w:szCs w:val="22"/>
          <w:lang w:val="tr-TR"/>
        </w:rPr>
        <w:t xml:space="preserve">birim fiyat </w:t>
      </w:r>
      <w:r w:rsidRPr="009429F5">
        <w:rPr>
          <w:rFonts w:asciiTheme="minorHAnsi" w:eastAsia="Times New Roman" w:hAnsiTheme="minorHAnsi" w:cstheme="minorHAnsi"/>
          <w:sz w:val="22"/>
          <w:szCs w:val="22"/>
          <w:lang w:val="tr-TR"/>
        </w:rPr>
        <w:t xml:space="preserve">teklif </w:t>
      </w:r>
      <w:r w:rsidR="009A2F52" w:rsidRPr="009429F5">
        <w:rPr>
          <w:rFonts w:asciiTheme="minorHAnsi" w:eastAsia="Times New Roman" w:hAnsiTheme="minorHAnsi" w:cstheme="minorHAnsi"/>
          <w:sz w:val="22"/>
          <w:szCs w:val="22"/>
          <w:lang w:val="tr-TR"/>
        </w:rPr>
        <w:t>cetvelindeki</w:t>
      </w:r>
      <w:r w:rsidRPr="009429F5">
        <w:rPr>
          <w:rFonts w:asciiTheme="minorHAnsi" w:eastAsia="Times New Roman" w:hAnsiTheme="minorHAnsi" w:cstheme="minorHAnsi"/>
          <w:sz w:val="22"/>
          <w:szCs w:val="22"/>
          <w:lang w:val="tr-TR"/>
        </w:rPr>
        <w:t xml:space="preserve"> </w:t>
      </w:r>
      <w:r w:rsidR="009A2F52" w:rsidRPr="009429F5">
        <w:rPr>
          <w:rFonts w:asciiTheme="minorHAnsi" w:eastAsia="Times New Roman" w:hAnsiTheme="minorHAnsi" w:cstheme="minorHAnsi"/>
          <w:sz w:val="22"/>
          <w:szCs w:val="22"/>
          <w:lang w:val="tr-TR"/>
        </w:rPr>
        <w:t>değerler</w:t>
      </w:r>
      <w:r w:rsidRPr="009429F5">
        <w:rPr>
          <w:rFonts w:asciiTheme="minorHAnsi" w:eastAsia="Times New Roman" w:hAnsiTheme="minorHAnsi" w:cstheme="minorHAnsi"/>
          <w:sz w:val="22"/>
          <w:szCs w:val="22"/>
          <w:lang w:val="tr-TR"/>
        </w:rPr>
        <w:t xml:space="preserve"> tahmini gün aşıldığı durumda sabit kalacaktır.</w:t>
      </w:r>
    </w:p>
    <w:p w14:paraId="4B5ED915" w14:textId="77777777" w:rsidR="004865D2" w:rsidRPr="009429F5" w:rsidRDefault="004865D2"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5B24CDAC" w14:textId="716DBB52" w:rsidR="001E6314" w:rsidRPr="009429F5"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7.</w:t>
      </w:r>
      <w:r w:rsidRPr="009429F5">
        <w:rPr>
          <w:rFonts w:asciiTheme="minorHAnsi" w:eastAsia="Times New Roman" w:hAnsiTheme="minorHAnsi" w:cstheme="minorHAnsi"/>
          <w:sz w:val="22"/>
          <w:szCs w:val="22"/>
          <w:lang w:val="tr-TR"/>
        </w:rPr>
        <w:t xml:space="preserve"> Yüklenici, sözleşme imza tarihinden itibaren en geç 10 gün içinde </w:t>
      </w:r>
      <w:r w:rsidR="009A2F52" w:rsidRPr="009429F5">
        <w:rPr>
          <w:rFonts w:asciiTheme="minorHAnsi" w:eastAsia="Times New Roman" w:hAnsiTheme="minorHAnsi" w:cstheme="minorHAnsi"/>
          <w:sz w:val="22"/>
          <w:szCs w:val="22"/>
          <w:lang w:val="tr-TR"/>
        </w:rPr>
        <w:t>taahhüt ettiği</w:t>
      </w:r>
      <w:r w:rsidRPr="009429F5">
        <w:rPr>
          <w:rFonts w:asciiTheme="minorHAnsi" w:eastAsia="Times New Roman" w:hAnsiTheme="minorHAnsi" w:cstheme="minorHAnsi"/>
          <w:sz w:val="22"/>
          <w:szCs w:val="22"/>
          <w:lang w:val="tr-TR"/>
        </w:rPr>
        <w:t xml:space="preserve"> ekipman ve personel</w:t>
      </w:r>
      <w:r w:rsidR="009A2F52" w:rsidRPr="009429F5">
        <w:rPr>
          <w:rFonts w:asciiTheme="minorHAnsi" w:eastAsia="Times New Roman" w:hAnsiTheme="minorHAnsi" w:cstheme="minorHAnsi"/>
          <w:sz w:val="22"/>
          <w:szCs w:val="22"/>
          <w:lang w:val="tr-TR"/>
        </w:rPr>
        <w:t xml:space="preserve"> ile</w:t>
      </w:r>
      <w:r w:rsidRPr="009429F5">
        <w:rPr>
          <w:rFonts w:asciiTheme="minorHAnsi" w:eastAsia="Times New Roman" w:hAnsiTheme="minorHAnsi" w:cstheme="minorHAnsi"/>
          <w:sz w:val="22"/>
          <w:szCs w:val="22"/>
          <w:lang w:val="tr-TR"/>
        </w:rPr>
        <w:t xml:space="preserve"> hazır olmalıdır. Yüklenici, ticari teklifinde belirtilen tüm ekipman ve personeli sözleşme süresi boyunca temin edemezse, TPAO başlangıç tarihini erteleme veya operasyonları başlatma ve eksik ekipman ve personel temin edilene kadar </w:t>
      </w:r>
      <w:r w:rsidRPr="009429F5">
        <w:rPr>
          <w:rFonts w:asciiTheme="minorHAnsi" w:eastAsia="Times New Roman" w:hAnsiTheme="minorHAnsi" w:cstheme="minorHAnsi"/>
          <w:b/>
          <w:sz w:val="22"/>
          <w:szCs w:val="22"/>
          <w:lang w:val="tr-TR"/>
        </w:rPr>
        <w:t>günlük 1.000 USD ceza</w:t>
      </w:r>
      <w:r w:rsidRPr="009429F5">
        <w:rPr>
          <w:rFonts w:asciiTheme="minorHAnsi" w:eastAsia="Times New Roman" w:hAnsiTheme="minorHAnsi" w:cstheme="minorHAnsi"/>
          <w:sz w:val="22"/>
          <w:szCs w:val="22"/>
          <w:lang w:val="tr-TR"/>
        </w:rPr>
        <w:t xml:space="preserve"> uygulama hakkını saklı tutar.</w:t>
      </w:r>
    </w:p>
    <w:p w14:paraId="19B83433" w14:textId="77777777" w:rsidR="004865D2" w:rsidRPr="009429F5" w:rsidRDefault="004865D2"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2DF33499" w14:textId="2D0B3B4A" w:rsidR="001E6314" w:rsidRPr="009429F5"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8.</w:t>
      </w:r>
      <w:r w:rsidRPr="009429F5">
        <w:rPr>
          <w:rFonts w:asciiTheme="minorHAnsi" w:eastAsia="Times New Roman" w:hAnsiTheme="minorHAnsi" w:cstheme="minorHAnsi"/>
          <w:sz w:val="22"/>
          <w:szCs w:val="22"/>
          <w:lang w:val="tr-TR"/>
        </w:rPr>
        <w:t xml:space="preserve"> TPAO tarafından her kuyu için talep edilen </w:t>
      </w:r>
      <w:r w:rsidRPr="009429F5">
        <w:rPr>
          <w:rFonts w:asciiTheme="minorHAnsi" w:eastAsia="Times New Roman" w:hAnsiTheme="minorHAnsi" w:cstheme="minorHAnsi"/>
          <w:b/>
          <w:sz w:val="22"/>
          <w:szCs w:val="22"/>
          <w:lang w:val="tr-TR"/>
        </w:rPr>
        <w:t xml:space="preserve">İLK REAMING </w:t>
      </w:r>
      <w:r w:rsidRPr="009429F5">
        <w:rPr>
          <w:rFonts w:asciiTheme="minorHAnsi" w:eastAsia="Times New Roman" w:hAnsiTheme="minorHAnsi" w:cstheme="minorHAnsi"/>
          <w:sz w:val="22"/>
          <w:szCs w:val="22"/>
          <w:lang w:val="tr-TR"/>
        </w:rPr>
        <w:t xml:space="preserve">operasyonu, havalı sondaj hizmeti ile yapılan metreler için ücretsiz olacaktır. TPAO tarafından talep edilen ikinci ve/veya sonraki reaming operasyonları, ilgili kuyu çapı için geçerli olan </w:t>
      </w:r>
      <w:r w:rsidR="00781AAD" w:rsidRPr="009429F5">
        <w:rPr>
          <w:rFonts w:asciiTheme="minorHAnsi" w:eastAsia="Times New Roman" w:hAnsiTheme="minorHAnsi" w:cstheme="minorHAnsi"/>
          <w:sz w:val="22"/>
          <w:szCs w:val="22"/>
          <w:lang w:val="tr-TR"/>
        </w:rPr>
        <w:t>Hammer Matkapsız</w:t>
      </w:r>
      <w:r w:rsidRPr="009429F5">
        <w:rPr>
          <w:rFonts w:asciiTheme="minorHAnsi" w:eastAsia="Times New Roman" w:hAnsiTheme="minorHAnsi" w:cstheme="minorHAnsi"/>
          <w:sz w:val="22"/>
          <w:szCs w:val="22"/>
          <w:lang w:val="tr-TR"/>
        </w:rPr>
        <w:t xml:space="preserve"> </w:t>
      </w:r>
      <w:r w:rsidR="004865D2" w:rsidRPr="009429F5">
        <w:rPr>
          <w:rFonts w:asciiTheme="minorHAnsi" w:eastAsia="Times New Roman" w:hAnsiTheme="minorHAnsi" w:cstheme="minorHAnsi"/>
          <w:sz w:val="22"/>
          <w:szCs w:val="22"/>
          <w:lang w:val="tr-TR"/>
        </w:rPr>
        <w:t>Havalı Sondaj Metraj</w:t>
      </w:r>
      <w:r w:rsidRPr="009429F5">
        <w:rPr>
          <w:rFonts w:asciiTheme="minorHAnsi" w:eastAsia="Times New Roman" w:hAnsiTheme="minorHAnsi" w:cstheme="minorHAnsi"/>
          <w:sz w:val="22"/>
          <w:szCs w:val="22"/>
          <w:lang w:val="tr-TR"/>
        </w:rPr>
        <w:t xml:space="preserve"> </w:t>
      </w:r>
      <w:r w:rsidR="009A2F52" w:rsidRPr="009429F5">
        <w:rPr>
          <w:rFonts w:asciiTheme="minorHAnsi" w:eastAsia="Times New Roman" w:hAnsiTheme="minorHAnsi" w:cstheme="minorHAnsi"/>
          <w:sz w:val="22"/>
          <w:szCs w:val="22"/>
          <w:lang w:val="tr-TR"/>
        </w:rPr>
        <w:t>Ücretinin (without hammer bit)</w:t>
      </w:r>
      <w:r w:rsidRPr="009429F5">
        <w:rPr>
          <w:rFonts w:asciiTheme="minorHAnsi" w:eastAsia="Times New Roman" w:hAnsiTheme="minorHAnsi" w:cstheme="minorHAnsi"/>
          <w:sz w:val="22"/>
          <w:szCs w:val="22"/>
          <w:lang w:val="tr-TR"/>
        </w:rPr>
        <w:t xml:space="preserve"> %80'i üzerinden ücretlendirilecektir.</w:t>
      </w:r>
    </w:p>
    <w:p w14:paraId="06390677" w14:textId="77777777" w:rsidR="004865D2" w:rsidRPr="009429F5" w:rsidRDefault="004865D2"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6635A7BF" w14:textId="389D261D" w:rsidR="001E6314" w:rsidRPr="009429F5"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9.</w:t>
      </w:r>
      <w:r w:rsidRPr="009429F5">
        <w:rPr>
          <w:rFonts w:asciiTheme="minorHAnsi" w:eastAsia="Times New Roman" w:hAnsiTheme="minorHAnsi" w:cstheme="minorHAnsi"/>
          <w:sz w:val="22"/>
          <w:szCs w:val="22"/>
          <w:lang w:val="tr-TR"/>
        </w:rPr>
        <w:t xml:space="preserve"> Havalı sondaj hizmeti ile delinmemiş olan metreler için TPAO tarafından talep edilen </w:t>
      </w:r>
      <w:r w:rsidRPr="009429F5">
        <w:rPr>
          <w:rFonts w:asciiTheme="minorHAnsi" w:eastAsia="Times New Roman" w:hAnsiTheme="minorHAnsi" w:cstheme="minorHAnsi"/>
          <w:b/>
          <w:sz w:val="22"/>
          <w:szCs w:val="22"/>
          <w:lang w:val="tr-TR"/>
        </w:rPr>
        <w:t>REAMING</w:t>
      </w:r>
      <w:r w:rsidRPr="009429F5">
        <w:rPr>
          <w:rFonts w:asciiTheme="minorHAnsi" w:eastAsia="Times New Roman" w:hAnsiTheme="minorHAnsi" w:cstheme="minorHAnsi"/>
          <w:sz w:val="22"/>
          <w:szCs w:val="22"/>
          <w:lang w:val="tr-TR"/>
        </w:rPr>
        <w:t xml:space="preserve"> operasyonları, ilgili kuyu çapı için geçerli olan </w:t>
      </w:r>
      <w:r w:rsidR="00781AAD" w:rsidRPr="009429F5">
        <w:rPr>
          <w:rFonts w:asciiTheme="minorHAnsi" w:eastAsia="Times New Roman" w:hAnsiTheme="minorHAnsi" w:cstheme="minorHAnsi"/>
          <w:sz w:val="22"/>
          <w:szCs w:val="22"/>
          <w:lang w:val="tr-TR"/>
        </w:rPr>
        <w:t xml:space="preserve">Hammer Matkapsız Havalı Sondaj Metraj </w:t>
      </w:r>
      <w:r w:rsidR="009A2F52" w:rsidRPr="009429F5">
        <w:rPr>
          <w:rFonts w:asciiTheme="minorHAnsi" w:eastAsia="Times New Roman" w:hAnsiTheme="minorHAnsi" w:cstheme="minorHAnsi"/>
          <w:sz w:val="22"/>
          <w:szCs w:val="22"/>
          <w:lang w:val="tr-TR"/>
        </w:rPr>
        <w:t>Ücretinin (without hammer bit)</w:t>
      </w:r>
      <w:r w:rsidRPr="009429F5">
        <w:rPr>
          <w:rFonts w:asciiTheme="minorHAnsi" w:eastAsia="Times New Roman" w:hAnsiTheme="minorHAnsi" w:cstheme="minorHAnsi"/>
          <w:sz w:val="22"/>
          <w:szCs w:val="22"/>
          <w:lang w:val="tr-TR"/>
        </w:rPr>
        <w:t xml:space="preserve"> %80'i üzerinden ücretlendirilecektir.</w:t>
      </w:r>
    </w:p>
    <w:p w14:paraId="3F3489AE" w14:textId="77777777" w:rsidR="00781AAD" w:rsidRPr="009429F5" w:rsidRDefault="00781AAD"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3371463F" w14:textId="57F84729"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10.</w:t>
      </w:r>
      <w:r w:rsidRPr="009429F5">
        <w:rPr>
          <w:rFonts w:asciiTheme="minorHAnsi" w:eastAsia="Times New Roman" w:hAnsiTheme="minorHAnsi" w:cstheme="minorHAnsi"/>
          <w:sz w:val="22"/>
          <w:szCs w:val="22"/>
          <w:lang w:val="tr-TR"/>
        </w:rPr>
        <w:t xml:space="preserve"> </w:t>
      </w:r>
      <w:r w:rsidR="009429F5" w:rsidRPr="009429F5">
        <w:rPr>
          <w:rFonts w:asciiTheme="minorHAnsi" w:eastAsia="Times New Roman" w:hAnsiTheme="minorHAnsi" w:cstheme="minorHAnsi"/>
          <w:sz w:val="22"/>
          <w:szCs w:val="22"/>
          <w:lang w:val="tr-TR"/>
        </w:rPr>
        <w:t xml:space="preserve">Hammer, Hammer Bit </w:t>
      </w:r>
      <w:r w:rsidRPr="009429F5">
        <w:rPr>
          <w:rFonts w:asciiTheme="minorHAnsi" w:eastAsia="Times New Roman" w:hAnsiTheme="minorHAnsi" w:cstheme="minorHAnsi"/>
          <w:sz w:val="22"/>
          <w:szCs w:val="22"/>
          <w:lang w:val="tr-TR"/>
        </w:rPr>
        <w:t xml:space="preserve">ve diğer tüm sondaj ipi bileşenleri için </w:t>
      </w:r>
      <w:r w:rsidR="009429F5" w:rsidRPr="009429F5">
        <w:rPr>
          <w:rFonts w:asciiTheme="minorHAnsi" w:eastAsia="Times New Roman" w:hAnsiTheme="minorHAnsi" w:cstheme="minorHAnsi"/>
          <w:sz w:val="22"/>
          <w:szCs w:val="22"/>
          <w:lang w:val="tr-TR"/>
        </w:rPr>
        <w:t xml:space="preserve">bağımsız </w:t>
      </w:r>
      <w:r w:rsidRPr="009429F5">
        <w:rPr>
          <w:rFonts w:asciiTheme="minorHAnsi" w:eastAsia="Times New Roman" w:hAnsiTheme="minorHAnsi" w:cstheme="minorHAnsi"/>
          <w:sz w:val="22"/>
          <w:szCs w:val="22"/>
          <w:lang w:val="tr-TR"/>
        </w:rPr>
        <w:t xml:space="preserve">inceleme raporları ve yüzey ekipmanına ilişkin hizmet raporları, her havalı sondaj operasyonundan önce akredite bir kurumdan alınarak TPAO'nun sahadaki yetkili kişisine sunulmalıdır. Bu belgeler ile sahaya gönderilen ekipman arasında herhangi bir uyumsuzluk/eksiklik olması durumunda TPAO, </w:t>
      </w:r>
      <w:r w:rsidRPr="009429F5">
        <w:rPr>
          <w:rFonts w:asciiTheme="minorHAnsi" w:eastAsia="Times New Roman" w:hAnsiTheme="minorHAnsi" w:cstheme="minorHAnsi"/>
          <w:b/>
          <w:sz w:val="22"/>
          <w:szCs w:val="22"/>
          <w:lang w:val="tr-TR"/>
        </w:rPr>
        <w:t xml:space="preserve">yüklenici eksik ekipmanı temin edene kadar günlük 1.000 USD ceza </w:t>
      </w:r>
      <w:r w:rsidRPr="009429F5">
        <w:rPr>
          <w:rFonts w:asciiTheme="minorHAnsi" w:eastAsia="Times New Roman" w:hAnsiTheme="minorHAnsi" w:cstheme="minorHAnsi"/>
          <w:sz w:val="22"/>
          <w:szCs w:val="22"/>
          <w:lang w:val="tr-TR"/>
        </w:rPr>
        <w:t>uygulama hakkını saklı tutar.</w:t>
      </w:r>
    </w:p>
    <w:p w14:paraId="6ACECED4" w14:textId="77777777" w:rsidR="009429F5" w:rsidRPr="009429F5" w:rsidRDefault="009429F5"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1BA09C08" w14:textId="5EBC497D"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11.</w:t>
      </w:r>
      <w:r w:rsidRPr="009429F5">
        <w:rPr>
          <w:rFonts w:asciiTheme="minorHAnsi" w:eastAsia="Times New Roman" w:hAnsiTheme="minorHAnsi" w:cstheme="minorHAnsi"/>
          <w:sz w:val="22"/>
          <w:szCs w:val="22"/>
          <w:lang w:val="tr-TR"/>
        </w:rPr>
        <w:t xml:space="preserve"> Yüklenici, </w:t>
      </w:r>
      <w:r w:rsidR="009429F5" w:rsidRPr="009429F5">
        <w:rPr>
          <w:rFonts w:asciiTheme="minorHAnsi" w:eastAsia="Times New Roman" w:hAnsiTheme="minorHAnsi" w:cstheme="minorHAnsi"/>
          <w:sz w:val="22"/>
          <w:szCs w:val="22"/>
          <w:lang w:val="tr-TR"/>
        </w:rPr>
        <w:t xml:space="preserve">ihaleye </w:t>
      </w:r>
      <w:r w:rsidRPr="009429F5">
        <w:rPr>
          <w:rFonts w:asciiTheme="minorHAnsi" w:eastAsia="Times New Roman" w:hAnsiTheme="minorHAnsi" w:cstheme="minorHAnsi"/>
          <w:sz w:val="22"/>
          <w:szCs w:val="22"/>
          <w:lang w:val="tr-TR"/>
        </w:rPr>
        <w:t>teklif belgelerine ek olarak önerilen tüm ekipman ve araçlar için tüm spesifikasyonları ve inceleme raporlarını sunmalıdır. Yüklenici, TPAO'nun ihale belgelerinde belirttiği gerekliliklere uygun teknik bilgiye sahip önerilen ekipman/araçları kullanmak zorundadır. Yükleniciler, CD/çıktı ile sunulan önerdikleri ekipman dışında farklı ekipman/araç kullanamazlar.</w:t>
      </w:r>
    </w:p>
    <w:p w14:paraId="785C22F0" w14:textId="77777777" w:rsidR="009429F5" w:rsidRPr="009429F5" w:rsidRDefault="009429F5"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7B8E9AC5" w14:textId="1B7D7C1D"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12.</w:t>
      </w:r>
      <w:r w:rsidRPr="009429F5">
        <w:rPr>
          <w:rFonts w:asciiTheme="minorHAnsi" w:eastAsia="Times New Roman" w:hAnsiTheme="minorHAnsi" w:cstheme="minorHAnsi"/>
          <w:sz w:val="22"/>
          <w:szCs w:val="22"/>
          <w:lang w:val="tr-TR"/>
        </w:rPr>
        <w:t xml:space="preserve"> Gündüz ve gece mühendislik personeli için ilgili işte minimum 2 yıllık tecrübe gereklidir. Personelin CV’leri iş başlangıcından önce TPAO'ya onay için sunulacaktır. TPAO, yetersiz nitelikteki personeli reddetme ve yüklenicinin bu personeli en fazla 1 hafta içinde değiştirmesini talep etme hakkına sahiptir. Aksi takdirde, TPAO operasyonlara başlama ve yüklenicinin belirtilen personeli değiştirene kadar günlük 500 USD ceza uygulama hakkını saklı tutar.</w:t>
      </w:r>
    </w:p>
    <w:p w14:paraId="380F29D8" w14:textId="77777777" w:rsidR="009429F5" w:rsidRPr="009429F5" w:rsidRDefault="009429F5"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28D47CCA" w14:textId="397E9FF9"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13.</w:t>
      </w:r>
      <w:r w:rsidRPr="009429F5">
        <w:rPr>
          <w:rFonts w:asciiTheme="minorHAnsi" w:eastAsia="Times New Roman" w:hAnsiTheme="minorHAnsi" w:cstheme="minorHAnsi"/>
          <w:sz w:val="22"/>
          <w:szCs w:val="22"/>
          <w:lang w:val="tr-TR"/>
        </w:rPr>
        <w:t xml:space="preserve"> Günlük </w:t>
      </w:r>
      <w:r w:rsidR="00AB2D1F" w:rsidRPr="009429F5">
        <w:rPr>
          <w:rFonts w:asciiTheme="minorHAnsi" w:eastAsia="Times New Roman" w:hAnsiTheme="minorHAnsi" w:cstheme="minorHAnsi"/>
          <w:sz w:val="22"/>
          <w:szCs w:val="22"/>
          <w:lang w:val="tr-TR"/>
        </w:rPr>
        <w:t>saha hak edişleri</w:t>
      </w:r>
      <w:r w:rsidRPr="009429F5">
        <w:rPr>
          <w:rFonts w:asciiTheme="minorHAnsi" w:eastAsia="Times New Roman" w:hAnsiTheme="minorHAnsi" w:cstheme="minorHAnsi"/>
          <w:sz w:val="22"/>
          <w:szCs w:val="22"/>
          <w:lang w:val="tr-TR"/>
        </w:rPr>
        <w:t xml:space="preserve"> ve günlük sondaj raporları, yüklenici personeli tarafından hazırlanacak ve TPAO'nun sahadaki temsilcisi tarafından günlük olarak imzalanacaktır. Bu raporlar daha sonra TPAO Genel Merkezi'ne e-posta yoluyla gönderilecektir.</w:t>
      </w:r>
    </w:p>
    <w:p w14:paraId="49CBDDDC" w14:textId="77777777" w:rsidR="009429F5" w:rsidRPr="009429F5" w:rsidRDefault="009429F5"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7AC429B8" w14:textId="0CA114AF"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14.</w:t>
      </w:r>
      <w:r w:rsidRPr="009429F5">
        <w:rPr>
          <w:rFonts w:asciiTheme="minorHAnsi" w:eastAsia="Times New Roman" w:hAnsiTheme="minorHAnsi" w:cstheme="minorHAnsi"/>
          <w:sz w:val="22"/>
          <w:szCs w:val="22"/>
          <w:lang w:val="tr-TR"/>
        </w:rPr>
        <w:t xml:space="preserve"> TPAO, teklifleri teklif fiyatını değil, net/nihai maliyeti dikkate alarak değerlendirecektir. Nihai maliyet, hizmet sözleşmesine bağlı olarak (fiyatların stopaj vergisi dahil olup olmadığına göre) değişiklik gösterebilir.</w:t>
      </w:r>
    </w:p>
    <w:p w14:paraId="1AA3230A" w14:textId="77777777" w:rsidR="009429F5" w:rsidRPr="009429F5" w:rsidRDefault="009429F5"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52817DF7" w14:textId="56961C55"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r w:rsidRPr="009429F5">
        <w:rPr>
          <w:rFonts w:asciiTheme="minorHAnsi" w:eastAsia="Times New Roman" w:hAnsiTheme="minorHAnsi" w:cstheme="minorHAnsi"/>
          <w:b/>
          <w:bCs/>
          <w:sz w:val="22"/>
          <w:szCs w:val="22"/>
          <w:lang w:val="tr-TR"/>
        </w:rPr>
        <w:t>15.</w:t>
      </w:r>
      <w:r w:rsidRPr="009429F5">
        <w:rPr>
          <w:rFonts w:asciiTheme="minorHAnsi" w:eastAsia="Times New Roman" w:hAnsiTheme="minorHAnsi" w:cstheme="minorHAnsi"/>
          <w:sz w:val="22"/>
          <w:szCs w:val="22"/>
          <w:lang w:val="tr-TR"/>
        </w:rPr>
        <w:t xml:space="preserve"> Ekipman, personel ve diğer kalemler için teklif edilen tüm fiyatlar, varsa MSA’nın fiyat listesinden yüksek olmamalıdır.</w:t>
      </w:r>
    </w:p>
    <w:p w14:paraId="57C9C869" w14:textId="77777777" w:rsidR="009429F5" w:rsidRPr="009429F5" w:rsidRDefault="009429F5" w:rsidP="001E6314">
      <w:pPr>
        <w:pStyle w:val="ListeParagraf"/>
        <w:adjustRightInd w:val="0"/>
        <w:snapToGrid w:val="0"/>
        <w:spacing w:line="240" w:lineRule="atLeast"/>
        <w:ind w:left="390"/>
        <w:jc w:val="both"/>
        <w:rPr>
          <w:rFonts w:asciiTheme="minorHAnsi" w:eastAsia="Times New Roman" w:hAnsiTheme="minorHAnsi" w:cstheme="minorHAnsi"/>
          <w:sz w:val="22"/>
          <w:szCs w:val="22"/>
          <w:lang w:val="tr-TR"/>
        </w:rPr>
      </w:pPr>
    </w:p>
    <w:p w14:paraId="4CCA4BF7" w14:textId="1C517D1E" w:rsidR="001E6314" w:rsidRDefault="001E6314" w:rsidP="001E6314">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29F5">
        <w:rPr>
          <w:rFonts w:asciiTheme="minorHAnsi" w:eastAsia="Times New Roman" w:hAnsiTheme="minorHAnsi" w:cstheme="minorHAnsi"/>
          <w:b/>
          <w:bCs/>
          <w:sz w:val="22"/>
          <w:lang w:val="tr-TR"/>
        </w:rPr>
        <w:lastRenderedPageBreak/>
        <w:t>16.</w:t>
      </w:r>
      <w:r w:rsidRPr="009429F5">
        <w:rPr>
          <w:rFonts w:asciiTheme="minorHAnsi" w:eastAsia="Times New Roman" w:hAnsiTheme="minorHAnsi" w:cstheme="minorHAnsi"/>
          <w:sz w:val="22"/>
          <w:lang w:val="tr-TR"/>
        </w:rPr>
        <w:t xml:space="preserve"> NPT (verimsiz süre), yüklenicinin ekipmanının arızasından kaynaklanıyorsa (TPAO belirler), TPAO bu süre boyunca ekipman için </w:t>
      </w:r>
      <w:r w:rsidR="00AB2D1F" w:rsidRPr="009429F5">
        <w:rPr>
          <w:rFonts w:asciiTheme="minorHAnsi" w:eastAsia="Times New Roman" w:hAnsiTheme="minorHAnsi" w:cstheme="minorHAnsi"/>
          <w:sz w:val="22"/>
          <w:lang w:val="tr-TR"/>
        </w:rPr>
        <w:t>ödeme yapmayacaktır.</w:t>
      </w:r>
    </w:p>
    <w:p w14:paraId="7D39BA04"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0"/>
          <w:lang w:val="tr-TR"/>
        </w:rPr>
      </w:pPr>
    </w:p>
    <w:p w14:paraId="07D11767" w14:textId="28735FAD"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17.</w:t>
      </w:r>
      <w:r w:rsidRPr="009404C6">
        <w:rPr>
          <w:rFonts w:asciiTheme="minorHAnsi" w:eastAsia="Times New Roman" w:hAnsiTheme="minorHAnsi" w:cstheme="minorHAnsi"/>
          <w:sz w:val="22"/>
          <w:lang w:val="tr-TR"/>
        </w:rPr>
        <w:t xml:space="preserve"> Şirket, geçerli MSA'nın şartlarına uygun olarak önceden yazılı bildirimle bu iş emrini istediği zaman feshedebilir. MSA yoksa, bu iş için imzalanan sözleşmeyi feshedebilir.</w:t>
      </w:r>
    </w:p>
    <w:p w14:paraId="6D2A32C2"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7B7B87A2" w14:textId="6ECA5D89"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18.</w:t>
      </w:r>
      <w:r w:rsidRPr="009404C6">
        <w:rPr>
          <w:rFonts w:asciiTheme="minorHAnsi" w:eastAsia="Times New Roman" w:hAnsiTheme="minorHAnsi" w:cstheme="minorHAnsi"/>
          <w:sz w:val="22"/>
          <w:lang w:val="tr-TR"/>
        </w:rPr>
        <w:t xml:space="preserve"> Gerekli </w:t>
      </w:r>
      <w:r w:rsidR="00AB2D1F" w:rsidRPr="009404C6">
        <w:rPr>
          <w:rFonts w:asciiTheme="minorHAnsi" w:eastAsia="Times New Roman" w:hAnsiTheme="minorHAnsi" w:cstheme="minorHAnsi"/>
          <w:sz w:val="22"/>
          <w:lang w:val="tr-TR"/>
        </w:rPr>
        <w:t>tahlisiye</w:t>
      </w:r>
      <w:r w:rsidRPr="009404C6">
        <w:rPr>
          <w:rFonts w:asciiTheme="minorHAnsi" w:eastAsia="Times New Roman" w:hAnsiTheme="minorHAnsi" w:cstheme="minorHAnsi"/>
          <w:sz w:val="22"/>
          <w:lang w:val="tr-TR"/>
        </w:rPr>
        <w:t xml:space="preserve"> ekipmanları sahada bulunmalıdır. Aksi takdirde, TPAO, yüklenicinin gerekli </w:t>
      </w:r>
      <w:r w:rsidR="00AB2D1F" w:rsidRPr="009404C6">
        <w:rPr>
          <w:rFonts w:asciiTheme="minorHAnsi" w:eastAsia="Times New Roman" w:hAnsiTheme="minorHAnsi" w:cstheme="minorHAnsi"/>
          <w:sz w:val="22"/>
          <w:lang w:val="tr-TR"/>
        </w:rPr>
        <w:t xml:space="preserve">tahlisiye </w:t>
      </w:r>
      <w:r w:rsidRPr="009404C6">
        <w:rPr>
          <w:rFonts w:asciiTheme="minorHAnsi" w:eastAsia="Times New Roman" w:hAnsiTheme="minorHAnsi" w:cstheme="minorHAnsi"/>
          <w:sz w:val="22"/>
          <w:lang w:val="tr-TR"/>
        </w:rPr>
        <w:t>ekipmanlarını temin etmesine kadar günlük 1.000 USD ceza uygulama hakkını saklı tutar.</w:t>
      </w:r>
    </w:p>
    <w:p w14:paraId="647337F2"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4D0F3B0D" w14:textId="5389665A"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19.</w:t>
      </w:r>
      <w:r w:rsidRPr="009404C6">
        <w:rPr>
          <w:rFonts w:asciiTheme="minorHAnsi" w:eastAsia="Times New Roman" w:hAnsiTheme="minorHAnsi" w:cstheme="minorHAnsi"/>
          <w:sz w:val="22"/>
          <w:lang w:val="tr-TR"/>
        </w:rPr>
        <w:t xml:space="preserve"> Metre ücreti, kullanılacak köpük kimyasallarını kapsayacaktır. Köpük kimyasalı </w:t>
      </w:r>
      <w:r w:rsidR="00AB2D1F" w:rsidRPr="009404C6">
        <w:rPr>
          <w:rFonts w:asciiTheme="minorHAnsi" w:eastAsia="Times New Roman" w:hAnsiTheme="minorHAnsi" w:cstheme="minorHAnsi"/>
          <w:sz w:val="22"/>
          <w:lang w:val="tr-TR"/>
        </w:rPr>
        <w:t xml:space="preserve">için </w:t>
      </w:r>
      <w:r w:rsidRPr="009404C6">
        <w:rPr>
          <w:rFonts w:asciiTheme="minorHAnsi" w:eastAsia="Times New Roman" w:hAnsiTheme="minorHAnsi" w:cstheme="minorHAnsi"/>
          <w:sz w:val="22"/>
          <w:lang w:val="tr-TR"/>
        </w:rPr>
        <w:t>ayrı</w:t>
      </w:r>
      <w:r w:rsidR="00AB2D1F" w:rsidRPr="009404C6">
        <w:rPr>
          <w:rFonts w:asciiTheme="minorHAnsi" w:eastAsia="Times New Roman" w:hAnsiTheme="minorHAnsi" w:cstheme="minorHAnsi"/>
          <w:sz w:val="22"/>
          <w:lang w:val="tr-TR"/>
        </w:rPr>
        <w:t xml:space="preserve"> bir ücret </w:t>
      </w:r>
      <w:r w:rsidRPr="009404C6">
        <w:rPr>
          <w:rFonts w:asciiTheme="minorHAnsi" w:eastAsia="Times New Roman" w:hAnsiTheme="minorHAnsi" w:cstheme="minorHAnsi"/>
          <w:sz w:val="22"/>
          <w:lang w:val="tr-TR"/>
        </w:rPr>
        <w:t>ödenmeyecektir.</w:t>
      </w:r>
    </w:p>
    <w:p w14:paraId="592878C4"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5C593C76" w14:textId="0D2309FD"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20.</w:t>
      </w:r>
      <w:r w:rsidRPr="009404C6">
        <w:rPr>
          <w:rFonts w:asciiTheme="minorHAnsi" w:eastAsia="Times New Roman" w:hAnsiTheme="minorHAnsi" w:cstheme="minorHAnsi"/>
          <w:sz w:val="22"/>
          <w:lang w:val="tr-TR"/>
        </w:rPr>
        <w:t xml:space="preserve"> Sadece metre oranı teklifleri kabul edilecektir. Alternatif teklifler değerlendirmeye alınmayacaktır. Ticari değerlendirme sırasında, operasyonel maliyetin %95'i + LIH fiyatlarının %5'i karşılaştırılacaktır.</w:t>
      </w:r>
    </w:p>
    <w:p w14:paraId="1442F3FF"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6671536E" w14:textId="1B8293D1"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21.</w:t>
      </w:r>
      <w:r w:rsidRPr="009404C6">
        <w:rPr>
          <w:rFonts w:asciiTheme="minorHAnsi" w:eastAsia="Times New Roman" w:hAnsiTheme="minorHAnsi" w:cstheme="minorHAnsi"/>
          <w:sz w:val="22"/>
          <w:lang w:val="tr-TR"/>
        </w:rPr>
        <w:t xml:space="preserve"> TPAO, sahada mühendis sağlamayacaktır. İlgili tüm personel yüklenici tarafından temin edilecektir.</w:t>
      </w:r>
    </w:p>
    <w:p w14:paraId="7B6D7670"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249A97A0" w14:textId="0F36B8DC"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22.</w:t>
      </w:r>
      <w:r w:rsidRPr="009404C6">
        <w:rPr>
          <w:rFonts w:asciiTheme="minorHAnsi" w:eastAsia="Times New Roman" w:hAnsiTheme="minorHAnsi" w:cstheme="minorHAnsi"/>
          <w:sz w:val="22"/>
          <w:lang w:val="tr-TR"/>
        </w:rPr>
        <w:t xml:space="preserve"> Bu hüküm ve koşullar, bir çatışma durumunda MSA ve Sözleşmedeki tüm koşulların yerine geçer.</w:t>
      </w:r>
    </w:p>
    <w:p w14:paraId="415E9827"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59B7A7D8" w14:textId="0F9844AC"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23.</w:t>
      </w:r>
      <w:r w:rsidRPr="009404C6">
        <w:rPr>
          <w:rFonts w:asciiTheme="minorHAnsi" w:eastAsia="Times New Roman" w:hAnsiTheme="minorHAnsi" w:cstheme="minorHAnsi"/>
          <w:sz w:val="22"/>
          <w:lang w:val="tr-TR"/>
        </w:rPr>
        <w:t xml:space="preserve"> Yüklenici, TPAO'nun belirlediği temsilcilere, şirketin belirttiği formda, son 24 saatlik operasyon detaylarını ve şirketin istediği herhangi bir iş ile ilgili diğer bilgileri gösteren günlük yazılı raporlar sunacaktır.</w:t>
      </w:r>
    </w:p>
    <w:p w14:paraId="5F8F3946"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75AEF7AF" w14:textId="219A07D0"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24.</w:t>
      </w:r>
      <w:r w:rsidRPr="009404C6">
        <w:rPr>
          <w:rFonts w:asciiTheme="minorHAnsi" w:eastAsia="Times New Roman" w:hAnsiTheme="minorHAnsi" w:cstheme="minorHAnsi"/>
          <w:sz w:val="22"/>
          <w:lang w:val="tr-TR"/>
        </w:rPr>
        <w:t xml:space="preserve"> Havalı sondaj hizmeti ve </w:t>
      </w:r>
      <w:r w:rsidR="00AB2D1F" w:rsidRPr="009404C6">
        <w:rPr>
          <w:rFonts w:asciiTheme="minorHAnsi" w:eastAsia="Times New Roman" w:hAnsiTheme="minorHAnsi" w:cstheme="minorHAnsi"/>
          <w:sz w:val="22"/>
          <w:lang w:val="tr-TR"/>
        </w:rPr>
        <w:t>tahlisiye</w:t>
      </w:r>
      <w:r w:rsidRPr="009404C6">
        <w:rPr>
          <w:rFonts w:asciiTheme="minorHAnsi" w:eastAsia="Times New Roman" w:hAnsiTheme="minorHAnsi" w:cstheme="minorHAnsi"/>
          <w:sz w:val="22"/>
          <w:lang w:val="tr-TR"/>
        </w:rPr>
        <w:t xml:space="preserve"> ekipmanları, personel ve köpük, yüklenici tarafından bir bütün hizmet olarak sağlanacaktır. </w:t>
      </w:r>
      <w:bookmarkStart w:id="2" w:name="_GoBack"/>
      <w:bookmarkEnd w:id="2"/>
    </w:p>
    <w:p w14:paraId="6B24C867" w14:textId="77777777" w:rsidR="009429F5" w:rsidRPr="009404C6" w:rsidRDefault="009429F5"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p>
    <w:p w14:paraId="5460FC32" w14:textId="2C5210B6" w:rsidR="001E6314" w:rsidRPr="009404C6" w:rsidRDefault="001E6314" w:rsidP="009404C6">
      <w:pPr>
        <w:pStyle w:val="ListeParagraf"/>
        <w:adjustRightInd w:val="0"/>
        <w:snapToGrid w:val="0"/>
        <w:spacing w:line="240" w:lineRule="atLeast"/>
        <w:ind w:left="390"/>
        <w:jc w:val="both"/>
        <w:rPr>
          <w:rFonts w:asciiTheme="minorHAnsi" w:eastAsia="Times New Roman" w:hAnsiTheme="minorHAnsi" w:cstheme="minorHAnsi"/>
          <w:sz w:val="22"/>
          <w:lang w:val="tr-TR"/>
        </w:rPr>
      </w:pPr>
      <w:r w:rsidRPr="009404C6">
        <w:rPr>
          <w:rFonts w:asciiTheme="minorHAnsi" w:eastAsia="Times New Roman" w:hAnsiTheme="minorHAnsi" w:cstheme="minorHAnsi"/>
          <w:b/>
          <w:bCs/>
          <w:sz w:val="22"/>
          <w:lang w:val="tr-TR"/>
        </w:rPr>
        <w:t>25.</w:t>
      </w:r>
      <w:r w:rsidRPr="009404C6">
        <w:rPr>
          <w:rFonts w:asciiTheme="minorHAnsi" w:eastAsia="Times New Roman" w:hAnsiTheme="minorHAnsi" w:cstheme="minorHAnsi"/>
          <w:sz w:val="22"/>
          <w:lang w:val="tr-TR"/>
        </w:rPr>
        <w:t xml:space="preserve"> Kısmi teklifler kabul edilebilir.</w:t>
      </w:r>
    </w:p>
    <w:p w14:paraId="724B4A18" w14:textId="77777777" w:rsidR="00461D02" w:rsidRPr="001E6314" w:rsidRDefault="00461D02" w:rsidP="00361921">
      <w:pPr>
        <w:pStyle w:val="ListeParagraf"/>
        <w:adjustRightInd w:val="0"/>
        <w:snapToGrid w:val="0"/>
        <w:spacing w:line="240" w:lineRule="atLeast"/>
        <w:ind w:left="390"/>
        <w:jc w:val="both"/>
        <w:rPr>
          <w:rFonts w:asciiTheme="minorHAnsi" w:eastAsia="Times New Roman" w:hAnsiTheme="minorHAnsi" w:cstheme="minorHAnsi"/>
        </w:rPr>
      </w:pPr>
    </w:p>
    <w:sectPr w:rsidR="00461D02" w:rsidRPr="001E631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21825" w14:textId="77777777" w:rsidR="006C77B2" w:rsidRDefault="006C77B2" w:rsidP="00154096">
      <w:r>
        <w:separator/>
      </w:r>
    </w:p>
  </w:endnote>
  <w:endnote w:type="continuationSeparator" w:id="0">
    <w:p w14:paraId="466B3FBA" w14:textId="77777777" w:rsidR="006C77B2" w:rsidRDefault="006C77B2" w:rsidP="001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09592"/>
      <w:docPartObj>
        <w:docPartGallery w:val="Page Numbers (Bottom of Page)"/>
        <w:docPartUnique/>
      </w:docPartObj>
    </w:sdtPr>
    <w:sdtEndPr>
      <w:rPr>
        <w:noProof/>
      </w:rPr>
    </w:sdtEndPr>
    <w:sdtContent>
      <w:p w14:paraId="5FD0F4BE" w14:textId="052E013D" w:rsidR="00154096" w:rsidRDefault="00154096">
        <w:pPr>
          <w:pStyle w:val="AltBilgi"/>
          <w:jc w:val="right"/>
        </w:pPr>
        <w:r>
          <w:rPr>
            <w:lang w:val="tr"/>
          </w:rPr>
          <w:fldChar w:fldCharType="begin"/>
        </w:r>
        <w:r>
          <w:rPr>
            <w:lang w:val="tr"/>
          </w:rPr>
          <w:instrText xml:space="preserve"> PAGE   \* MERGEFORMAT </w:instrText>
        </w:r>
        <w:r>
          <w:rPr>
            <w:lang w:val="tr"/>
          </w:rPr>
          <w:fldChar w:fldCharType="separate"/>
        </w:r>
        <w:r w:rsidR="009404C6">
          <w:rPr>
            <w:noProof/>
            <w:lang w:val="tr"/>
          </w:rPr>
          <w:t>5</w:t>
        </w:r>
        <w:r>
          <w:rPr>
            <w:noProof/>
            <w:lang w:val="tr"/>
          </w:rPr>
          <w:fldChar w:fldCharType="end"/>
        </w:r>
      </w:p>
    </w:sdtContent>
  </w:sdt>
  <w:p w14:paraId="6E4A1821" w14:textId="77777777" w:rsidR="00154096" w:rsidRDefault="001540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FAAC" w14:textId="77777777" w:rsidR="006C77B2" w:rsidRDefault="006C77B2" w:rsidP="00154096">
      <w:r>
        <w:separator/>
      </w:r>
    </w:p>
  </w:footnote>
  <w:footnote w:type="continuationSeparator" w:id="0">
    <w:p w14:paraId="5CF02622" w14:textId="77777777" w:rsidR="006C77B2" w:rsidRDefault="006C77B2" w:rsidP="001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EC4"/>
    <w:multiLevelType w:val="hybridMultilevel"/>
    <w:tmpl w:val="5F52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315B"/>
    <w:multiLevelType w:val="hybridMultilevel"/>
    <w:tmpl w:val="462E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79B2"/>
    <w:multiLevelType w:val="hybridMultilevel"/>
    <w:tmpl w:val="E33ABC80"/>
    <w:lvl w:ilvl="0" w:tplc="0409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11E64796"/>
    <w:multiLevelType w:val="multilevel"/>
    <w:tmpl w:val="37DC5ABC"/>
    <w:lvl w:ilvl="0">
      <w:start w:val="1"/>
      <w:numFmt w:val="decimal"/>
      <w:lvlText w:val="%1."/>
      <w:lvlJc w:val="left"/>
      <w:pPr>
        <w:tabs>
          <w:tab w:val="num" w:pos="1080"/>
        </w:tabs>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2A37F5"/>
    <w:multiLevelType w:val="multilevel"/>
    <w:tmpl w:val="B6DCB6BE"/>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b/>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5" w15:restartNumberingAfterBreak="0">
    <w:nsid w:val="257239D4"/>
    <w:multiLevelType w:val="hybridMultilevel"/>
    <w:tmpl w:val="94CE0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2718F"/>
    <w:multiLevelType w:val="multilevel"/>
    <w:tmpl w:val="A71A0E7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DD157FC"/>
    <w:multiLevelType w:val="multilevel"/>
    <w:tmpl w:val="447CBE1C"/>
    <w:lvl w:ilvl="0">
      <w:start w:val="5"/>
      <w:numFmt w:val="decimal"/>
      <w:lvlText w:val="%1"/>
      <w:lvlJc w:val="left"/>
      <w:pPr>
        <w:ind w:left="420" w:hanging="420"/>
      </w:pPr>
      <w:rPr>
        <w:rFonts w:hint="default"/>
      </w:rPr>
    </w:lvl>
    <w:lvl w:ilvl="1">
      <w:start w:val="12"/>
      <w:numFmt w:val="decimal"/>
      <w:lvlText w:val="%1.%2"/>
      <w:lvlJc w:val="left"/>
      <w:pPr>
        <w:ind w:left="96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CC46D0D"/>
    <w:multiLevelType w:val="hybridMultilevel"/>
    <w:tmpl w:val="1F8EE7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271925"/>
    <w:multiLevelType w:val="hybridMultilevel"/>
    <w:tmpl w:val="B6A0BC30"/>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C9E1303"/>
    <w:multiLevelType w:val="multilevel"/>
    <w:tmpl w:val="2F868934"/>
    <w:lvl w:ilvl="0">
      <w:start w:val="1"/>
      <w:numFmt w:val="decimal"/>
      <w:lvlText w:val="%1"/>
      <w:lvlJc w:val="left"/>
      <w:pPr>
        <w:tabs>
          <w:tab w:val="num" w:pos="615"/>
        </w:tabs>
        <w:ind w:left="615" w:hanging="615"/>
      </w:pPr>
      <w:rPr>
        <w:rFonts w:hint="default"/>
        <w:b/>
      </w:rPr>
    </w:lvl>
    <w:lvl w:ilvl="1">
      <w:start w:val="1"/>
      <w:numFmt w:val="decimal"/>
      <w:lvlText w:val="%1.%2"/>
      <w:lvlJc w:val="left"/>
      <w:pPr>
        <w:tabs>
          <w:tab w:val="num" w:pos="1046"/>
        </w:tabs>
        <w:ind w:left="1046" w:hanging="615"/>
      </w:pPr>
      <w:rPr>
        <w:rFonts w:hint="default"/>
        <w:b/>
      </w:rPr>
    </w:lvl>
    <w:lvl w:ilvl="2">
      <w:start w:val="1"/>
      <w:numFmt w:val="decimal"/>
      <w:lvlText w:val="%1.%2.%3"/>
      <w:lvlJc w:val="left"/>
      <w:pPr>
        <w:tabs>
          <w:tab w:val="num" w:pos="1582"/>
        </w:tabs>
        <w:ind w:left="1582" w:hanging="720"/>
      </w:pPr>
      <w:rPr>
        <w:rFonts w:hint="default"/>
        <w:b/>
      </w:rPr>
    </w:lvl>
    <w:lvl w:ilvl="3">
      <w:start w:val="1"/>
      <w:numFmt w:val="decimal"/>
      <w:lvlText w:val="%1.%2.%3.%4"/>
      <w:lvlJc w:val="left"/>
      <w:pPr>
        <w:tabs>
          <w:tab w:val="num" w:pos="2373"/>
        </w:tabs>
        <w:ind w:left="2373" w:hanging="1080"/>
      </w:pPr>
      <w:rPr>
        <w:rFonts w:hint="default"/>
        <w:b/>
      </w:rPr>
    </w:lvl>
    <w:lvl w:ilvl="4">
      <w:start w:val="1"/>
      <w:numFmt w:val="decimal"/>
      <w:lvlText w:val="%1.%2.%3.%4.%5"/>
      <w:lvlJc w:val="left"/>
      <w:pPr>
        <w:tabs>
          <w:tab w:val="num" w:pos="2804"/>
        </w:tabs>
        <w:ind w:left="2804" w:hanging="1080"/>
      </w:pPr>
      <w:rPr>
        <w:rFonts w:hint="default"/>
        <w:b/>
      </w:rPr>
    </w:lvl>
    <w:lvl w:ilvl="5">
      <w:start w:val="1"/>
      <w:numFmt w:val="decimal"/>
      <w:lvlText w:val="%1.%2.%3.%4.%5.%6"/>
      <w:lvlJc w:val="left"/>
      <w:pPr>
        <w:tabs>
          <w:tab w:val="num" w:pos="3595"/>
        </w:tabs>
        <w:ind w:left="3595" w:hanging="1440"/>
      </w:pPr>
      <w:rPr>
        <w:rFonts w:hint="default"/>
        <w:b/>
      </w:rPr>
    </w:lvl>
    <w:lvl w:ilvl="6">
      <w:start w:val="1"/>
      <w:numFmt w:val="decimal"/>
      <w:lvlText w:val="%1.%2.%3.%4.%5.%6.%7"/>
      <w:lvlJc w:val="left"/>
      <w:pPr>
        <w:tabs>
          <w:tab w:val="num" w:pos="4026"/>
        </w:tabs>
        <w:ind w:left="4026" w:hanging="1440"/>
      </w:pPr>
      <w:rPr>
        <w:rFonts w:hint="default"/>
        <w:b/>
      </w:rPr>
    </w:lvl>
    <w:lvl w:ilvl="7">
      <w:start w:val="1"/>
      <w:numFmt w:val="decimal"/>
      <w:lvlText w:val="%1.%2.%3.%4.%5.%6.%7.%8"/>
      <w:lvlJc w:val="left"/>
      <w:pPr>
        <w:tabs>
          <w:tab w:val="num" w:pos="4817"/>
        </w:tabs>
        <w:ind w:left="4817" w:hanging="1800"/>
      </w:pPr>
      <w:rPr>
        <w:rFonts w:hint="default"/>
        <w:b/>
      </w:rPr>
    </w:lvl>
    <w:lvl w:ilvl="8">
      <w:start w:val="1"/>
      <w:numFmt w:val="decimal"/>
      <w:lvlText w:val="%1.%2.%3.%4.%5.%6.%7.%8.%9"/>
      <w:lvlJc w:val="left"/>
      <w:pPr>
        <w:tabs>
          <w:tab w:val="num" w:pos="5248"/>
        </w:tabs>
        <w:ind w:left="5248" w:hanging="1800"/>
      </w:pPr>
      <w:rPr>
        <w:rFonts w:hint="default"/>
        <w:b/>
      </w:rPr>
    </w:lvl>
  </w:abstractNum>
  <w:abstractNum w:abstractNumId="11" w15:restartNumberingAfterBreak="0">
    <w:nsid w:val="56606631"/>
    <w:multiLevelType w:val="multilevel"/>
    <w:tmpl w:val="80EAFF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830578"/>
    <w:multiLevelType w:val="hybridMultilevel"/>
    <w:tmpl w:val="EBE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1B68"/>
    <w:multiLevelType w:val="hybridMultilevel"/>
    <w:tmpl w:val="1278D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AB3BBF"/>
    <w:multiLevelType w:val="hybridMultilevel"/>
    <w:tmpl w:val="B0B2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F32A0"/>
    <w:multiLevelType w:val="multilevel"/>
    <w:tmpl w:val="37DC5ABC"/>
    <w:lvl w:ilvl="0">
      <w:start w:val="1"/>
      <w:numFmt w:val="decimal"/>
      <w:lvlText w:val="%1."/>
      <w:lvlJc w:val="left"/>
      <w:pPr>
        <w:tabs>
          <w:tab w:val="num" w:pos="1080"/>
        </w:tabs>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F955626"/>
    <w:multiLevelType w:val="multilevel"/>
    <w:tmpl w:val="5082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4"/>
  </w:num>
  <w:num w:numId="4">
    <w:abstractNumId w:val="14"/>
  </w:num>
  <w:num w:numId="5">
    <w:abstractNumId w:val="8"/>
  </w:num>
  <w:num w:numId="6">
    <w:abstractNumId w:val="9"/>
  </w:num>
  <w:num w:numId="7">
    <w:abstractNumId w:val="13"/>
  </w:num>
  <w:num w:numId="8">
    <w:abstractNumId w:val="2"/>
  </w:num>
  <w:num w:numId="9">
    <w:abstractNumId w:val="3"/>
  </w:num>
  <w:num w:numId="10">
    <w:abstractNumId w:val="11"/>
  </w:num>
  <w:num w:numId="11">
    <w:abstractNumId w:val="6"/>
  </w:num>
  <w:num w:numId="12">
    <w:abstractNumId w:val="7"/>
  </w:num>
  <w:num w:numId="13">
    <w:abstractNumId w:val="12"/>
  </w:num>
  <w:num w:numId="14">
    <w:abstractNumId w:val="0"/>
  </w:num>
  <w:num w:numId="15">
    <w:abstractNumId w:val="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F2"/>
    <w:rsid w:val="00002515"/>
    <w:rsid w:val="00012DA6"/>
    <w:rsid w:val="00012ECD"/>
    <w:rsid w:val="0003170D"/>
    <w:rsid w:val="000350D6"/>
    <w:rsid w:val="000669BF"/>
    <w:rsid w:val="00072A57"/>
    <w:rsid w:val="00085CE0"/>
    <w:rsid w:val="00085F6C"/>
    <w:rsid w:val="00094B99"/>
    <w:rsid w:val="00097D97"/>
    <w:rsid w:val="000B22F7"/>
    <w:rsid w:val="000B72D2"/>
    <w:rsid w:val="000B7B21"/>
    <w:rsid w:val="000C04D1"/>
    <w:rsid w:val="000D5C7C"/>
    <w:rsid w:val="000F32E2"/>
    <w:rsid w:val="001066BA"/>
    <w:rsid w:val="0010730B"/>
    <w:rsid w:val="00107C57"/>
    <w:rsid w:val="001105D3"/>
    <w:rsid w:val="001240C7"/>
    <w:rsid w:val="00126DEF"/>
    <w:rsid w:val="0013262A"/>
    <w:rsid w:val="00134637"/>
    <w:rsid w:val="00141503"/>
    <w:rsid w:val="001469B1"/>
    <w:rsid w:val="00154096"/>
    <w:rsid w:val="001540A7"/>
    <w:rsid w:val="001657A1"/>
    <w:rsid w:val="001725DD"/>
    <w:rsid w:val="001758CA"/>
    <w:rsid w:val="0017798A"/>
    <w:rsid w:val="00183AA0"/>
    <w:rsid w:val="001842C9"/>
    <w:rsid w:val="0019022A"/>
    <w:rsid w:val="001A750E"/>
    <w:rsid w:val="001B1F96"/>
    <w:rsid w:val="001B630F"/>
    <w:rsid w:val="001C7DE6"/>
    <w:rsid w:val="001D10A8"/>
    <w:rsid w:val="001D49A9"/>
    <w:rsid w:val="001D4E46"/>
    <w:rsid w:val="001E1010"/>
    <w:rsid w:val="001E6314"/>
    <w:rsid w:val="001F5483"/>
    <w:rsid w:val="0021075F"/>
    <w:rsid w:val="0021290C"/>
    <w:rsid w:val="002700D0"/>
    <w:rsid w:val="00273B99"/>
    <w:rsid w:val="0027715A"/>
    <w:rsid w:val="00286B76"/>
    <w:rsid w:val="00286C8B"/>
    <w:rsid w:val="00287626"/>
    <w:rsid w:val="00297167"/>
    <w:rsid w:val="002A004B"/>
    <w:rsid w:val="002B04C3"/>
    <w:rsid w:val="002B16A6"/>
    <w:rsid w:val="002C3919"/>
    <w:rsid w:val="002D4CCF"/>
    <w:rsid w:val="002F66B2"/>
    <w:rsid w:val="00302C7E"/>
    <w:rsid w:val="0031193C"/>
    <w:rsid w:val="0032456F"/>
    <w:rsid w:val="003271C3"/>
    <w:rsid w:val="00335823"/>
    <w:rsid w:val="00350648"/>
    <w:rsid w:val="003514F1"/>
    <w:rsid w:val="003524FB"/>
    <w:rsid w:val="00361921"/>
    <w:rsid w:val="0036192E"/>
    <w:rsid w:val="00367B18"/>
    <w:rsid w:val="003753DA"/>
    <w:rsid w:val="0038415E"/>
    <w:rsid w:val="00394FDE"/>
    <w:rsid w:val="003A2ACD"/>
    <w:rsid w:val="003A3B45"/>
    <w:rsid w:val="003A3D77"/>
    <w:rsid w:val="003A634C"/>
    <w:rsid w:val="003B31B8"/>
    <w:rsid w:val="003B74B1"/>
    <w:rsid w:val="003C18B0"/>
    <w:rsid w:val="003C2986"/>
    <w:rsid w:val="003D581F"/>
    <w:rsid w:val="003E061D"/>
    <w:rsid w:val="003E095A"/>
    <w:rsid w:val="003E2BDD"/>
    <w:rsid w:val="003E7DA4"/>
    <w:rsid w:val="003F2B83"/>
    <w:rsid w:val="003F4365"/>
    <w:rsid w:val="003F5CC2"/>
    <w:rsid w:val="004034FE"/>
    <w:rsid w:val="00406342"/>
    <w:rsid w:val="0041290A"/>
    <w:rsid w:val="00413525"/>
    <w:rsid w:val="00417512"/>
    <w:rsid w:val="004313F2"/>
    <w:rsid w:val="00431A04"/>
    <w:rsid w:val="00434996"/>
    <w:rsid w:val="00445EC7"/>
    <w:rsid w:val="00451088"/>
    <w:rsid w:val="004566E0"/>
    <w:rsid w:val="00457D51"/>
    <w:rsid w:val="00461D02"/>
    <w:rsid w:val="004865D2"/>
    <w:rsid w:val="00496BAE"/>
    <w:rsid w:val="004A4815"/>
    <w:rsid w:val="004A5DB4"/>
    <w:rsid w:val="004A7753"/>
    <w:rsid w:val="004C5239"/>
    <w:rsid w:val="004C53F7"/>
    <w:rsid w:val="004D4618"/>
    <w:rsid w:val="004D5BFF"/>
    <w:rsid w:val="004E7004"/>
    <w:rsid w:val="0051186C"/>
    <w:rsid w:val="00516019"/>
    <w:rsid w:val="00516654"/>
    <w:rsid w:val="00517F50"/>
    <w:rsid w:val="005210B1"/>
    <w:rsid w:val="005424AE"/>
    <w:rsid w:val="005464C2"/>
    <w:rsid w:val="00570E34"/>
    <w:rsid w:val="005776DB"/>
    <w:rsid w:val="005836AF"/>
    <w:rsid w:val="005851DC"/>
    <w:rsid w:val="00586404"/>
    <w:rsid w:val="005A03C8"/>
    <w:rsid w:val="005A1FBE"/>
    <w:rsid w:val="005A37C3"/>
    <w:rsid w:val="005A7962"/>
    <w:rsid w:val="005B093A"/>
    <w:rsid w:val="005B6856"/>
    <w:rsid w:val="005B7547"/>
    <w:rsid w:val="005C77A7"/>
    <w:rsid w:val="005D09B1"/>
    <w:rsid w:val="005D1D8D"/>
    <w:rsid w:val="005D4FF7"/>
    <w:rsid w:val="005D6B85"/>
    <w:rsid w:val="005E4F54"/>
    <w:rsid w:val="005E6269"/>
    <w:rsid w:val="005F3292"/>
    <w:rsid w:val="00603D40"/>
    <w:rsid w:val="00603DFD"/>
    <w:rsid w:val="0061563B"/>
    <w:rsid w:val="00616717"/>
    <w:rsid w:val="00630EA1"/>
    <w:rsid w:val="006361A0"/>
    <w:rsid w:val="00640588"/>
    <w:rsid w:val="0064172E"/>
    <w:rsid w:val="006527A7"/>
    <w:rsid w:val="00653D2B"/>
    <w:rsid w:val="006669CA"/>
    <w:rsid w:val="00672C5C"/>
    <w:rsid w:val="00674CEE"/>
    <w:rsid w:val="0068538F"/>
    <w:rsid w:val="006853D6"/>
    <w:rsid w:val="0068633A"/>
    <w:rsid w:val="00687E95"/>
    <w:rsid w:val="006962BF"/>
    <w:rsid w:val="00696D13"/>
    <w:rsid w:val="006A14DF"/>
    <w:rsid w:val="006B09E5"/>
    <w:rsid w:val="006B1DF8"/>
    <w:rsid w:val="006B7D77"/>
    <w:rsid w:val="006C37FD"/>
    <w:rsid w:val="006C77B2"/>
    <w:rsid w:val="006E00ED"/>
    <w:rsid w:val="007036E1"/>
    <w:rsid w:val="00703CE0"/>
    <w:rsid w:val="00707E34"/>
    <w:rsid w:val="00715C10"/>
    <w:rsid w:val="00716022"/>
    <w:rsid w:val="007171C7"/>
    <w:rsid w:val="007209DF"/>
    <w:rsid w:val="00755BB5"/>
    <w:rsid w:val="0075619F"/>
    <w:rsid w:val="00760F35"/>
    <w:rsid w:val="0076390F"/>
    <w:rsid w:val="00781AAD"/>
    <w:rsid w:val="00792397"/>
    <w:rsid w:val="00794DF9"/>
    <w:rsid w:val="00797531"/>
    <w:rsid w:val="007A670C"/>
    <w:rsid w:val="007A73B1"/>
    <w:rsid w:val="007A78D7"/>
    <w:rsid w:val="007C1705"/>
    <w:rsid w:val="007C2C0A"/>
    <w:rsid w:val="007D0788"/>
    <w:rsid w:val="007D2D6E"/>
    <w:rsid w:val="007D2E54"/>
    <w:rsid w:val="007E1450"/>
    <w:rsid w:val="007E25E0"/>
    <w:rsid w:val="008152C7"/>
    <w:rsid w:val="00824A44"/>
    <w:rsid w:val="00835FFF"/>
    <w:rsid w:val="00861B86"/>
    <w:rsid w:val="00871BAC"/>
    <w:rsid w:val="00885541"/>
    <w:rsid w:val="0089172B"/>
    <w:rsid w:val="008A5772"/>
    <w:rsid w:val="008B6695"/>
    <w:rsid w:val="008D0765"/>
    <w:rsid w:val="008D3956"/>
    <w:rsid w:val="008D4E89"/>
    <w:rsid w:val="008D75DE"/>
    <w:rsid w:val="008E006D"/>
    <w:rsid w:val="008F0D42"/>
    <w:rsid w:val="008F6946"/>
    <w:rsid w:val="009048D1"/>
    <w:rsid w:val="009351B8"/>
    <w:rsid w:val="009404C6"/>
    <w:rsid w:val="009429F5"/>
    <w:rsid w:val="00945443"/>
    <w:rsid w:val="00947117"/>
    <w:rsid w:val="00950316"/>
    <w:rsid w:val="0095313C"/>
    <w:rsid w:val="00962276"/>
    <w:rsid w:val="009710EB"/>
    <w:rsid w:val="00981141"/>
    <w:rsid w:val="0098521D"/>
    <w:rsid w:val="00995B42"/>
    <w:rsid w:val="009A18AA"/>
    <w:rsid w:val="009A2F52"/>
    <w:rsid w:val="009C1534"/>
    <w:rsid w:val="009C610A"/>
    <w:rsid w:val="009D22A8"/>
    <w:rsid w:val="009D29F4"/>
    <w:rsid w:val="009D4685"/>
    <w:rsid w:val="009E0076"/>
    <w:rsid w:val="009E551F"/>
    <w:rsid w:val="009F07FA"/>
    <w:rsid w:val="009F5E75"/>
    <w:rsid w:val="00A0379D"/>
    <w:rsid w:val="00A14509"/>
    <w:rsid w:val="00A265B5"/>
    <w:rsid w:val="00A27B26"/>
    <w:rsid w:val="00A4077B"/>
    <w:rsid w:val="00A41E69"/>
    <w:rsid w:val="00A42549"/>
    <w:rsid w:val="00A43F20"/>
    <w:rsid w:val="00A5473D"/>
    <w:rsid w:val="00A56FF2"/>
    <w:rsid w:val="00A5743F"/>
    <w:rsid w:val="00A71970"/>
    <w:rsid w:val="00A72878"/>
    <w:rsid w:val="00A80A1E"/>
    <w:rsid w:val="00A91151"/>
    <w:rsid w:val="00A9452E"/>
    <w:rsid w:val="00AA1449"/>
    <w:rsid w:val="00AA7212"/>
    <w:rsid w:val="00AB0794"/>
    <w:rsid w:val="00AB2D1F"/>
    <w:rsid w:val="00AB568D"/>
    <w:rsid w:val="00AB7FD6"/>
    <w:rsid w:val="00AC5B28"/>
    <w:rsid w:val="00AF27E9"/>
    <w:rsid w:val="00AF3E4A"/>
    <w:rsid w:val="00B04ED2"/>
    <w:rsid w:val="00B14F13"/>
    <w:rsid w:val="00B15489"/>
    <w:rsid w:val="00B25D34"/>
    <w:rsid w:val="00B34063"/>
    <w:rsid w:val="00B45DF1"/>
    <w:rsid w:val="00B47CEF"/>
    <w:rsid w:val="00B5288C"/>
    <w:rsid w:val="00B62A65"/>
    <w:rsid w:val="00B6717B"/>
    <w:rsid w:val="00B777D8"/>
    <w:rsid w:val="00B841D5"/>
    <w:rsid w:val="00B853F2"/>
    <w:rsid w:val="00B9431D"/>
    <w:rsid w:val="00BA4912"/>
    <w:rsid w:val="00BB59C0"/>
    <w:rsid w:val="00BD1E6C"/>
    <w:rsid w:val="00BD5FDA"/>
    <w:rsid w:val="00BE51AD"/>
    <w:rsid w:val="00C03F0B"/>
    <w:rsid w:val="00C10FC5"/>
    <w:rsid w:val="00C20C05"/>
    <w:rsid w:val="00C224AB"/>
    <w:rsid w:val="00C2344A"/>
    <w:rsid w:val="00C27754"/>
    <w:rsid w:val="00C34E98"/>
    <w:rsid w:val="00C41A46"/>
    <w:rsid w:val="00C47999"/>
    <w:rsid w:val="00C50822"/>
    <w:rsid w:val="00C5228B"/>
    <w:rsid w:val="00C53FF7"/>
    <w:rsid w:val="00C616AA"/>
    <w:rsid w:val="00C7044F"/>
    <w:rsid w:val="00C71262"/>
    <w:rsid w:val="00C85A9E"/>
    <w:rsid w:val="00CA0182"/>
    <w:rsid w:val="00CB32D5"/>
    <w:rsid w:val="00CB78E0"/>
    <w:rsid w:val="00CC164E"/>
    <w:rsid w:val="00CC1E8C"/>
    <w:rsid w:val="00CD6813"/>
    <w:rsid w:val="00CE208C"/>
    <w:rsid w:val="00CE7C7D"/>
    <w:rsid w:val="00CF5444"/>
    <w:rsid w:val="00CF71B1"/>
    <w:rsid w:val="00D14DC6"/>
    <w:rsid w:val="00D44E0F"/>
    <w:rsid w:val="00D5702E"/>
    <w:rsid w:val="00D61AB4"/>
    <w:rsid w:val="00D6678D"/>
    <w:rsid w:val="00D90117"/>
    <w:rsid w:val="00DA0640"/>
    <w:rsid w:val="00DA3F16"/>
    <w:rsid w:val="00DC186B"/>
    <w:rsid w:val="00DC42CB"/>
    <w:rsid w:val="00DC6A93"/>
    <w:rsid w:val="00DD1DC9"/>
    <w:rsid w:val="00DD2A61"/>
    <w:rsid w:val="00DD3E55"/>
    <w:rsid w:val="00DD4A16"/>
    <w:rsid w:val="00DE7ECD"/>
    <w:rsid w:val="00DF3AF2"/>
    <w:rsid w:val="00DF40DF"/>
    <w:rsid w:val="00E059B4"/>
    <w:rsid w:val="00E11C32"/>
    <w:rsid w:val="00E14C69"/>
    <w:rsid w:val="00E1538D"/>
    <w:rsid w:val="00E2690C"/>
    <w:rsid w:val="00E34908"/>
    <w:rsid w:val="00E35C16"/>
    <w:rsid w:val="00E8731E"/>
    <w:rsid w:val="00E9079F"/>
    <w:rsid w:val="00E93BAF"/>
    <w:rsid w:val="00EA5D10"/>
    <w:rsid w:val="00EA5D16"/>
    <w:rsid w:val="00ED2DF2"/>
    <w:rsid w:val="00EE1DE8"/>
    <w:rsid w:val="00EE4323"/>
    <w:rsid w:val="00EE593F"/>
    <w:rsid w:val="00EE5C18"/>
    <w:rsid w:val="00F11BBC"/>
    <w:rsid w:val="00F14EA8"/>
    <w:rsid w:val="00F1627B"/>
    <w:rsid w:val="00F271FC"/>
    <w:rsid w:val="00F3470D"/>
    <w:rsid w:val="00F623A5"/>
    <w:rsid w:val="00F71A6C"/>
    <w:rsid w:val="00F76A05"/>
    <w:rsid w:val="00F76BA4"/>
    <w:rsid w:val="00F857D1"/>
    <w:rsid w:val="00F96857"/>
    <w:rsid w:val="00FA27EA"/>
    <w:rsid w:val="00FA4A2D"/>
    <w:rsid w:val="00FA62A2"/>
    <w:rsid w:val="00FD0AAA"/>
    <w:rsid w:val="00FD442B"/>
    <w:rsid w:val="00FE2FC9"/>
    <w:rsid w:val="00FE4766"/>
    <w:rsid w:val="00FF6B4A"/>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0464"/>
  <w15:docId w15:val="{0822D1BE-94C0-4AD1-A8BA-7CD44A7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AF2"/>
    <w:pPr>
      <w:spacing w:after="0" w:line="240" w:lineRule="auto"/>
    </w:pPr>
    <w:rPr>
      <w:rFonts w:ascii="Times New Roman" w:eastAsia="Batang" w:hAnsi="Times New Roman" w:cs="Times New Roman"/>
      <w:sz w:val="24"/>
      <w:szCs w:val="24"/>
      <w:lang w:val="pt-BR" w:eastAsia="ko-KR"/>
    </w:rPr>
  </w:style>
  <w:style w:type="paragraph" w:styleId="Balk1">
    <w:name w:val="heading 1"/>
    <w:basedOn w:val="Normal"/>
    <w:next w:val="Normal"/>
    <w:link w:val="Balk1Char"/>
    <w:qFormat/>
    <w:rsid w:val="00DF3AF2"/>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F3AF2"/>
    <w:rPr>
      <w:rFonts w:ascii="Arial" w:eastAsia="Batang" w:hAnsi="Arial" w:cs="Arial"/>
      <w:b/>
      <w:bCs/>
      <w:kern w:val="32"/>
      <w:sz w:val="32"/>
      <w:szCs w:val="32"/>
      <w:lang w:val="pt-BR" w:eastAsia="ko-KR"/>
    </w:rPr>
  </w:style>
  <w:style w:type="paragraph" w:styleId="ListeParagraf">
    <w:name w:val="List Paragraph"/>
    <w:basedOn w:val="Normal"/>
    <w:uiPriority w:val="34"/>
    <w:qFormat/>
    <w:rsid w:val="00DF3AF2"/>
    <w:pPr>
      <w:ind w:left="720"/>
      <w:contextualSpacing/>
    </w:pPr>
  </w:style>
  <w:style w:type="paragraph" w:styleId="ResimYazs">
    <w:name w:val="caption"/>
    <w:basedOn w:val="Normal"/>
    <w:next w:val="Normal"/>
    <w:uiPriority w:val="35"/>
    <w:unhideWhenUsed/>
    <w:qFormat/>
    <w:rsid w:val="00824A44"/>
    <w:pPr>
      <w:spacing w:after="200"/>
    </w:pPr>
    <w:rPr>
      <w:i/>
      <w:iCs/>
      <w:color w:val="44546A" w:themeColor="text2"/>
      <w:sz w:val="18"/>
      <w:szCs w:val="18"/>
    </w:rPr>
  </w:style>
  <w:style w:type="table" w:styleId="TabloKlavuzu">
    <w:name w:val="Table Grid"/>
    <w:basedOn w:val="NormalTablo"/>
    <w:uiPriority w:val="39"/>
    <w:rsid w:val="0098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4096"/>
    <w:pPr>
      <w:tabs>
        <w:tab w:val="center" w:pos="4680"/>
        <w:tab w:val="right" w:pos="9360"/>
      </w:tabs>
    </w:pPr>
  </w:style>
  <w:style w:type="character" w:customStyle="1" w:styleId="stBilgiChar">
    <w:name w:val="Üst Bilgi Char"/>
    <w:basedOn w:val="VarsaylanParagrafYazTipi"/>
    <w:link w:val="stBilgi"/>
    <w:uiPriority w:val="99"/>
    <w:rsid w:val="00154096"/>
    <w:rPr>
      <w:rFonts w:ascii="Times New Roman" w:eastAsia="Batang" w:hAnsi="Times New Roman" w:cs="Times New Roman"/>
      <w:sz w:val="24"/>
      <w:szCs w:val="24"/>
      <w:lang w:val="pt-BR" w:eastAsia="ko-KR"/>
    </w:rPr>
  </w:style>
  <w:style w:type="paragraph" w:styleId="AltBilgi">
    <w:name w:val="footer"/>
    <w:basedOn w:val="Normal"/>
    <w:link w:val="AltBilgiChar"/>
    <w:uiPriority w:val="99"/>
    <w:unhideWhenUsed/>
    <w:rsid w:val="00154096"/>
    <w:pPr>
      <w:tabs>
        <w:tab w:val="center" w:pos="4680"/>
        <w:tab w:val="right" w:pos="9360"/>
      </w:tabs>
    </w:pPr>
  </w:style>
  <w:style w:type="character" w:customStyle="1" w:styleId="AltBilgiChar">
    <w:name w:val="Alt Bilgi Char"/>
    <w:basedOn w:val="VarsaylanParagrafYazTipi"/>
    <w:link w:val="AltBilgi"/>
    <w:uiPriority w:val="99"/>
    <w:rsid w:val="00154096"/>
    <w:rPr>
      <w:rFonts w:ascii="Times New Roman" w:eastAsia="Batang" w:hAnsi="Times New Roman" w:cs="Times New Roman"/>
      <w:sz w:val="24"/>
      <w:szCs w:val="24"/>
      <w:lang w:val="pt-BR" w:eastAsia="ko-KR"/>
    </w:rPr>
  </w:style>
  <w:style w:type="paragraph" w:styleId="BalonMetni">
    <w:name w:val="Balloon Text"/>
    <w:basedOn w:val="Normal"/>
    <w:link w:val="BalonMetniChar"/>
    <w:uiPriority w:val="99"/>
    <w:semiHidden/>
    <w:unhideWhenUsed/>
    <w:rsid w:val="007C17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705"/>
    <w:rPr>
      <w:rFonts w:ascii="Segoe UI" w:eastAsia="Batang" w:hAnsi="Segoe UI" w:cs="Segoe UI"/>
      <w:sz w:val="18"/>
      <w:szCs w:val="18"/>
      <w:lang w:val="pt-BR" w:eastAsia="ko-KR"/>
    </w:rPr>
  </w:style>
  <w:style w:type="paragraph" w:customStyle="1" w:styleId="Default">
    <w:name w:val="Default"/>
    <w:rsid w:val="00BE51AD"/>
    <w:pPr>
      <w:autoSpaceDE w:val="0"/>
      <w:autoSpaceDN w:val="0"/>
      <w:adjustRightInd w:val="0"/>
      <w:spacing w:after="0" w:line="240" w:lineRule="auto"/>
    </w:pPr>
    <w:rPr>
      <w:rFonts w:ascii="Calibri" w:hAnsi="Calibri" w:cs="Calibri"/>
      <w:color w:val="000000"/>
      <w:sz w:val="24"/>
      <w:szCs w:val="24"/>
      <w:lang w:val="tr-TR"/>
    </w:rPr>
  </w:style>
  <w:style w:type="character" w:styleId="AklamaBavurusu">
    <w:name w:val="annotation reference"/>
    <w:basedOn w:val="VarsaylanParagrafYazTipi"/>
    <w:uiPriority w:val="99"/>
    <w:semiHidden/>
    <w:unhideWhenUsed/>
    <w:rsid w:val="00451088"/>
    <w:rPr>
      <w:sz w:val="16"/>
      <w:szCs w:val="16"/>
    </w:rPr>
  </w:style>
  <w:style w:type="paragraph" w:styleId="AklamaMetni">
    <w:name w:val="annotation text"/>
    <w:basedOn w:val="Normal"/>
    <w:link w:val="AklamaMetniChar"/>
    <w:uiPriority w:val="99"/>
    <w:semiHidden/>
    <w:unhideWhenUsed/>
    <w:rsid w:val="00451088"/>
    <w:rPr>
      <w:sz w:val="20"/>
      <w:szCs w:val="20"/>
    </w:rPr>
  </w:style>
  <w:style w:type="character" w:customStyle="1" w:styleId="AklamaMetniChar">
    <w:name w:val="Açıklama Metni Char"/>
    <w:basedOn w:val="VarsaylanParagrafYazTipi"/>
    <w:link w:val="AklamaMetni"/>
    <w:uiPriority w:val="99"/>
    <w:semiHidden/>
    <w:rsid w:val="00451088"/>
    <w:rPr>
      <w:rFonts w:ascii="Times New Roman" w:eastAsia="Batang" w:hAnsi="Times New Roman" w:cs="Times New Roman"/>
      <w:sz w:val="20"/>
      <w:szCs w:val="20"/>
      <w:lang w:val="pt-BR" w:eastAsia="ko-KR"/>
    </w:rPr>
  </w:style>
  <w:style w:type="paragraph" w:styleId="Altyaz">
    <w:name w:val="Subtitle"/>
    <w:basedOn w:val="Normal"/>
    <w:next w:val="Normal"/>
    <w:link w:val="AltyazChar"/>
    <w:uiPriority w:val="11"/>
    <w:qFormat/>
    <w:rsid w:val="004D5B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4D5BFF"/>
    <w:rPr>
      <w:rFonts w:eastAsiaTheme="minorEastAsia"/>
      <w:color w:val="5A5A5A" w:themeColor="text1" w:themeTint="A5"/>
      <w:spacing w:val="15"/>
      <w:lang w:val="pt-BR" w:eastAsia="ko-KR"/>
    </w:rPr>
  </w:style>
  <w:style w:type="paragraph" w:styleId="NormalWeb">
    <w:name w:val="Normal (Web)"/>
    <w:basedOn w:val="Normal"/>
    <w:uiPriority w:val="99"/>
    <w:semiHidden/>
    <w:unhideWhenUsed/>
    <w:rsid w:val="003E061D"/>
    <w:pPr>
      <w:spacing w:before="100" w:beforeAutospacing="1" w:after="100" w:afterAutospacing="1"/>
    </w:pPr>
    <w:rPr>
      <w:rFonts w:eastAsia="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8801">
      <w:bodyDiv w:val="1"/>
      <w:marLeft w:val="0"/>
      <w:marRight w:val="0"/>
      <w:marTop w:val="0"/>
      <w:marBottom w:val="0"/>
      <w:divBdr>
        <w:top w:val="none" w:sz="0" w:space="0" w:color="auto"/>
        <w:left w:val="none" w:sz="0" w:space="0" w:color="auto"/>
        <w:bottom w:val="none" w:sz="0" w:space="0" w:color="auto"/>
        <w:right w:val="none" w:sz="0" w:space="0" w:color="auto"/>
      </w:divBdr>
    </w:div>
    <w:div w:id="195428639">
      <w:bodyDiv w:val="1"/>
      <w:marLeft w:val="0"/>
      <w:marRight w:val="0"/>
      <w:marTop w:val="0"/>
      <w:marBottom w:val="0"/>
      <w:divBdr>
        <w:top w:val="none" w:sz="0" w:space="0" w:color="auto"/>
        <w:left w:val="none" w:sz="0" w:space="0" w:color="auto"/>
        <w:bottom w:val="none" w:sz="0" w:space="0" w:color="auto"/>
        <w:right w:val="none" w:sz="0" w:space="0" w:color="auto"/>
      </w:divBdr>
    </w:div>
    <w:div w:id="632060691">
      <w:bodyDiv w:val="1"/>
      <w:marLeft w:val="0"/>
      <w:marRight w:val="0"/>
      <w:marTop w:val="0"/>
      <w:marBottom w:val="0"/>
      <w:divBdr>
        <w:top w:val="none" w:sz="0" w:space="0" w:color="auto"/>
        <w:left w:val="none" w:sz="0" w:space="0" w:color="auto"/>
        <w:bottom w:val="none" w:sz="0" w:space="0" w:color="auto"/>
        <w:right w:val="none" w:sz="0" w:space="0" w:color="auto"/>
      </w:divBdr>
    </w:div>
    <w:div w:id="1169442513">
      <w:bodyDiv w:val="1"/>
      <w:marLeft w:val="0"/>
      <w:marRight w:val="0"/>
      <w:marTop w:val="0"/>
      <w:marBottom w:val="0"/>
      <w:divBdr>
        <w:top w:val="none" w:sz="0" w:space="0" w:color="auto"/>
        <w:left w:val="none" w:sz="0" w:space="0" w:color="auto"/>
        <w:bottom w:val="none" w:sz="0" w:space="0" w:color="auto"/>
        <w:right w:val="none" w:sz="0" w:space="0" w:color="auto"/>
      </w:divBdr>
    </w:div>
    <w:div w:id="1574510469">
      <w:bodyDiv w:val="1"/>
      <w:marLeft w:val="0"/>
      <w:marRight w:val="0"/>
      <w:marTop w:val="0"/>
      <w:marBottom w:val="0"/>
      <w:divBdr>
        <w:top w:val="none" w:sz="0" w:space="0" w:color="auto"/>
        <w:left w:val="none" w:sz="0" w:space="0" w:color="auto"/>
        <w:bottom w:val="none" w:sz="0" w:space="0" w:color="auto"/>
        <w:right w:val="none" w:sz="0" w:space="0" w:color="auto"/>
      </w:divBdr>
    </w:div>
    <w:div w:id="1779643043">
      <w:bodyDiv w:val="1"/>
      <w:marLeft w:val="0"/>
      <w:marRight w:val="0"/>
      <w:marTop w:val="0"/>
      <w:marBottom w:val="0"/>
      <w:divBdr>
        <w:top w:val="none" w:sz="0" w:space="0" w:color="auto"/>
        <w:left w:val="none" w:sz="0" w:space="0" w:color="auto"/>
        <w:bottom w:val="none" w:sz="0" w:space="0" w:color="auto"/>
        <w:right w:val="none" w:sz="0" w:space="0" w:color="auto"/>
      </w:divBdr>
    </w:div>
    <w:div w:id="19234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49E37377770644CBAA745317C02D743" ma:contentTypeVersion="2" ma:contentTypeDescription="Yeni belge oluşturun." ma:contentTypeScope="" ma:versionID="b508ed27b0fce1b27122d4910dd930e1">
  <xsd:schema xmlns:xsd="http://www.w3.org/2001/XMLSchema" xmlns:xs="http://www.w3.org/2001/XMLSchema" xmlns:p="http://schemas.microsoft.com/office/2006/metadata/properties" xmlns:ns2="6fc30f8b-2410-4acc-b0ee-638c7ae1fd7b" targetNamespace="http://schemas.microsoft.com/office/2006/metadata/properties" ma:root="true" ma:fieldsID="31afe49ea755252eee516647dca62d16" ns2:_="">
    <xsd:import namespace="6fc30f8b-2410-4acc-b0ee-638c7ae1fd7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0f8b-2410-4acc-b0ee-638c7ae1fd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BBC7A-BD3A-4368-B1A9-5EE5C00E5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25D8B-D8ED-42FB-B4AB-6133FCFF4D27}">
  <ds:schemaRefs>
    <ds:schemaRef ds:uri="http://schemas.microsoft.com/sharepoint/v3/contenttype/forms"/>
  </ds:schemaRefs>
</ds:datastoreItem>
</file>

<file path=customXml/itemProps3.xml><?xml version="1.0" encoding="utf-8"?>
<ds:datastoreItem xmlns:ds="http://schemas.openxmlformats.org/officeDocument/2006/customXml" ds:itemID="{5B48FF6B-D027-4B0F-BB12-D1D30F4D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0f8b-2410-4acc-b0ee-638c7ae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7950</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Petrolleri</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kizilays</dc:creator>
  <cp:keywords/>
  <dc:description/>
  <cp:lastModifiedBy>AHMET TETİK</cp:lastModifiedBy>
  <cp:revision>3</cp:revision>
  <cp:lastPrinted>2019-04-10T07:03:00Z</cp:lastPrinted>
  <dcterms:created xsi:type="dcterms:W3CDTF">2024-11-11T09:10:00Z</dcterms:created>
  <dcterms:modified xsi:type="dcterms:W3CDTF">2024-11-11T10:39:00Z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0x010100849E37377770644CBAA745317C02D743</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